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ook w:val="0000" w:firstRow="0" w:lastRow="0" w:firstColumn="0" w:lastColumn="0" w:noHBand="0" w:noVBand="0"/>
      </w:tblPr>
      <w:tblGrid>
        <w:gridCol w:w="1770"/>
        <w:gridCol w:w="7017"/>
      </w:tblGrid>
      <w:tr w:rsidR="002E043C" w:rsidRPr="00E31BB3" w:rsidTr="009F4932">
        <w:tc>
          <w:tcPr>
            <w:tcW w:w="5000" w:type="pct"/>
            <w:gridSpan w:val="2"/>
            <w:shd w:val="clear" w:color="auto" w:fill="auto"/>
            <w:tcMar>
              <w:top w:w="170" w:type="dxa"/>
              <w:bottom w:w="170" w:type="dxa"/>
            </w:tcMar>
          </w:tcPr>
          <w:p w:rsidR="002E043C" w:rsidRPr="00E31BB3" w:rsidRDefault="009F7B57" w:rsidP="002E043C">
            <w:pPr>
              <w:rPr>
                <w:rFonts w:cs="Arial"/>
              </w:rPr>
            </w:pPr>
            <w:r w:rsidRPr="00E31BB3">
              <w:rPr>
                <w:rFonts w:cs="Arial"/>
                <w:noProof/>
                <w:lang w:eastAsia="en-AU"/>
              </w:rPr>
              <w:drawing>
                <wp:inline distT="0" distB="0" distL="0" distR="0">
                  <wp:extent cx="3206750" cy="793750"/>
                  <wp:effectExtent l="0" t="0" r="0" b="6350"/>
                  <wp:docPr id="1" name="Picture 1" descr="ACIAR_inline 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IAR_inline P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06750" cy="793750"/>
                          </a:xfrm>
                          <a:prstGeom prst="rect">
                            <a:avLst/>
                          </a:prstGeom>
                          <a:noFill/>
                          <a:ln>
                            <a:noFill/>
                          </a:ln>
                        </pic:spPr>
                      </pic:pic>
                    </a:graphicData>
                  </a:graphic>
                </wp:inline>
              </w:drawing>
            </w:r>
          </w:p>
        </w:tc>
      </w:tr>
      <w:tr w:rsidR="00AF1CAE" w:rsidRPr="00E31BB3" w:rsidTr="0022601B">
        <w:trPr>
          <w:trHeight w:hRule="exact" w:val="1400"/>
        </w:trPr>
        <w:tc>
          <w:tcPr>
            <w:tcW w:w="1007" w:type="pct"/>
            <w:tcMar>
              <w:top w:w="170" w:type="dxa"/>
              <w:bottom w:w="170" w:type="dxa"/>
            </w:tcMar>
          </w:tcPr>
          <w:p w:rsidR="00AF1CAE" w:rsidRPr="00E31BB3" w:rsidRDefault="00AF1CAE" w:rsidP="0022601B">
            <w:pPr>
              <w:pStyle w:val="zlabel"/>
              <w:rPr>
                <w:rFonts w:cs="Arial"/>
              </w:rPr>
            </w:pPr>
          </w:p>
        </w:tc>
        <w:tc>
          <w:tcPr>
            <w:tcW w:w="3993" w:type="pct"/>
            <w:shd w:val="clear" w:color="auto" w:fill="FF6600"/>
            <w:tcMar>
              <w:top w:w="170" w:type="dxa"/>
              <w:bottom w:w="170" w:type="dxa"/>
            </w:tcMar>
          </w:tcPr>
          <w:p w:rsidR="00AF1CAE" w:rsidRPr="00E31BB3" w:rsidRDefault="00AF1CAE" w:rsidP="0022601B">
            <w:pPr>
              <w:pStyle w:val="zdoctype"/>
              <w:rPr>
                <w:rFonts w:cs="Arial"/>
              </w:rPr>
            </w:pPr>
            <w:r w:rsidRPr="00E31BB3">
              <w:rPr>
                <w:rFonts w:cs="Arial"/>
              </w:rPr>
              <w:t>Annual report</w:t>
            </w:r>
          </w:p>
        </w:tc>
      </w:tr>
      <w:tr w:rsidR="002E043C" w:rsidRPr="00E31BB3">
        <w:trPr>
          <w:cantSplit/>
        </w:trPr>
        <w:tc>
          <w:tcPr>
            <w:tcW w:w="1007" w:type="pct"/>
            <w:tcBorders>
              <w:bottom w:val="single" w:sz="4" w:space="0" w:color="008000"/>
            </w:tcBorders>
            <w:tcMar>
              <w:top w:w="170" w:type="dxa"/>
              <w:bottom w:w="170" w:type="dxa"/>
            </w:tcMar>
          </w:tcPr>
          <w:p w:rsidR="002E043C" w:rsidRPr="00E31BB3" w:rsidRDefault="002E043C" w:rsidP="002E043C">
            <w:pPr>
              <w:pStyle w:val="zlabel"/>
              <w:rPr>
                <w:rFonts w:cs="Arial"/>
              </w:rPr>
            </w:pPr>
            <w:r w:rsidRPr="00E31BB3">
              <w:rPr>
                <w:rFonts w:cs="Arial"/>
              </w:rPr>
              <w:t>project</w:t>
            </w:r>
          </w:p>
        </w:tc>
        <w:tc>
          <w:tcPr>
            <w:tcW w:w="3993" w:type="pct"/>
            <w:tcBorders>
              <w:bottom w:val="single" w:sz="4" w:space="0" w:color="008000"/>
            </w:tcBorders>
            <w:tcMar>
              <w:top w:w="170" w:type="dxa"/>
              <w:bottom w:w="170" w:type="dxa"/>
            </w:tcMar>
          </w:tcPr>
          <w:p w:rsidR="002E043C" w:rsidRPr="00E31BB3" w:rsidRDefault="00BF0024" w:rsidP="002E043C">
            <w:pPr>
              <w:pStyle w:val="Title"/>
              <w:rPr>
                <w:rFonts w:cs="Arial"/>
              </w:rPr>
            </w:pPr>
            <w:bookmarkStart w:id="0" w:name="projecttitle"/>
            <w:r w:rsidRPr="00E31BB3">
              <w:rPr>
                <w:rFonts w:cs="Arial"/>
              </w:rPr>
              <w:t xml:space="preserve"> </w:t>
            </w:r>
            <w:bookmarkEnd w:id="0"/>
            <w:r w:rsidR="008E7DCC" w:rsidRPr="00E31BB3">
              <w:rPr>
                <w:rFonts w:cs="Arial"/>
              </w:rPr>
              <w:t>Action ready climate knowledge to improve disaster risk management for small holder farmers in the Philippines</w:t>
            </w:r>
          </w:p>
        </w:tc>
      </w:tr>
      <w:tr w:rsidR="00BF0024" w:rsidRPr="00E31BB3" w:rsidTr="00BF0024">
        <w:trPr>
          <w:cantSplit/>
          <w:trHeight w:val="284"/>
        </w:trPr>
        <w:tc>
          <w:tcPr>
            <w:tcW w:w="1007" w:type="pct"/>
            <w:tcBorders>
              <w:top w:val="single" w:sz="4" w:space="0" w:color="008000"/>
              <w:bottom w:val="single" w:sz="4" w:space="0" w:color="008000"/>
            </w:tcBorders>
            <w:tcMar>
              <w:top w:w="170" w:type="dxa"/>
              <w:bottom w:w="170" w:type="dxa"/>
            </w:tcMar>
          </w:tcPr>
          <w:p w:rsidR="00BF0024" w:rsidRPr="00E31BB3" w:rsidRDefault="00BF0024" w:rsidP="002E043C">
            <w:pPr>
              <w:pStyle w:val="zlabel"/>
              <w:rPr>
                <w:rFonts w:cs="Arial"/>
              </w:rPr>
            </w:pPr>
            <w:r w:rsidRPr="00E31BB3">
              <w:rPr>
                <w:rFonts w:cs="Arial"/>
              </w:rPr>
              <w:t>project number</w:t>
            </w:r>
          </w:p>
        </w:tc>
        <w:tc>
          <w:tcPr>
            <w:tcW w:w="3993" w:type="pct"/>
            <w:tcBorders>
              <w:top w:val="single" w:sz="4" w:space="0" w:color="008000"/>
              <w:bottom w:val="single" w:sz="4" w:space="0" w:color="008000"/>
            </w:tcBorders>
            <w:tcMar>
              <w:top w:w="170" w:type="dxa"/>
              <w:bottom w:w="170" w:type="dxa"/>
            </w:tcMar>
          </w:tcPr>
          <w:p w:rsidR="00BF0024" w:rsidRPr="00E31BB3" w:rsidRDefault="00BF0024" w:rsidP="00BF0024">
            <w:pPr>
              <w:rPr>
                <w:rFonts w:cs="Arial"/>
              </w:rPr>
            </w:pPr>
            <w:bookmarkStart w:id="1" w:name="projectnumber"/>
            <w:r w:rsidRPr="00E31BB3">
              <w:rPr>
                <w:rFonts w:cs="Arial"/>
              </w:rPr>
              <w:t xml:space="preserve"> </w:t>
            </w:r>
            <w:bookmarkEnd w:id="1"/>
            <w:r w:rsidR="008E7DCC" w:rsidRPr="00E31BB3">
              <w:rPr>
                <w:rFonts w:cs="Arial"/>
              </w:rPr>
              <w:t>ASEM/2014/051</w:t>
            </w:r>
          </w:p>
        </w:tc>
      </w:tr>
      <w:tr w:rsidR="007E6BF0" w:rsidRPr="00E31BB3">
        <w:trPr>
          <w:cantSplit/>
        </w:trPr>
        <w:tc>
          <w:tcPr>
            <w:tcW w:w="1007" w:type="pct"/>
            <w:tcBorders>
              <w:top w:val="single" w:sz="4" w:space="0" w:color="008000"/>
              <w:bottom w:val="single" w:sz="4" w:space="0" w:color="008000"/>
            </w:tcBorders>
            <w:tcMar>
              <w:top w:w="170" w:type="dxa"/>
              <w:bottom w:w="170" w:type="dxa"/>
            </w:tcMar>
          </w:tcPr>
          <w:p w:rsidR="007E6BF0" w:rsidRPr="00E31BB3" w:rsidRDefault="007E6BF0" w:rsidP="002E043C">
            <w:pPr>
              <w:pStyle w:val="zlabel"/>
              <w:rPr>
                <w:rFonts w:cs="Arial"/>
              </w:rPr>
            </w:pPr>
            <w:r w:rsidRPr="00E31BB3">
              <w:rPr>
                <w:rFonts w:cs="Arial"/>
              </w:rPr>
              <w:t>period of report</w:t>
            </w:r>
          </w:p>
        </w:tc>
        <w:tc>
          <w:tcPr>
            <w:tcW w:w="3993" w:type="pct"/>
            <w:tcBorders>
              <w:top w:val="single" w:sz="4" w:space="0" w:color="008000"/>
              <w:bottom w:val="single" w:sz="4" w:space="0" w:color="008000"/>
            </w:tcBorders>
            <w:tcMar>
              <w:top w:w="170" w:type="dxa"/>
              <w:bottom w:w="170" w:type="dxa"/>
            </w:tcMar>
          </w:tcPr>
          <w:p w:rsidR="007E6BF0" w:rsidRPr="00E31BB3" w:rsidRDefault="00BF0024" w:rsidP="002E043C">
            <w:pPr>
              <w:rPr>
                <w:rFonts w:cs="Arial"/>
              </w:rPr>
            </w:pPr>
            <w:bookmarkStart w:id="2" w:name="period"/>
            <w:r w:rsidRPr="00E31BB3">
              <w:rPr>
                <w:rFonts w:cs="Arial"/>
              </w:rPr>
              <w:t xml:space="preserve"> </w:t>
            </w:r>
            <w:bookmarkEnd w:id="2"/>
            <w:r w:rsidR="0021569E" w:rsidRPr="00E31BB3">
              <w:rPr>
                <w:rFonts w:cs="Arial"/>
              </w:rPr>
              <w:t>July 2017</w:t>
            </w:r>
            <w:r w:rsidR="008E7DCC" w:rsidRPr="00E31BB3">
              <w:rPr>
                <w:rFonts w:cs="Arial"/>
              </w:rPr>
              <w:t xml:space="preserve"> – June 201</w:t>
            </w:r>
            <w:r w:rsidR="0021569E" w:rsidRPr="00E31BB3">
              <w:rPr>
                <w:rFonts w:cs="Arial"/>
              </w:rPr>
              <w:t>8</w:t>
            </w:r>
          </w:p>
        </w:tc>
      </w:tr>
      <w:tr w:rsidR="007E6BF0" w:rsidRPr="00E31BB3">
        <w:trPr>
          <w:cantSplit/>
        </w:trPr>
        <w:tc>
          <w:tcPr>
            <w:tcW w:w="1007" w:type="pct"/>
            <w:tcBorders>
              <w:top w:val="single" w:sz="4" w:space="0" w:color="008000"/>
              <w:bottom w:val="single" w:sz="4" w:space="0" w:color="008000"/>
            </w:tcBorders>
            <w:tcMar>
              <w:top w:w="170" w:type="dxa"/>
              <w:bottom w:w="170" w:type="dxa"/>
            </w:tcMar>
          </w:tcPr>
          <w:p w:rsidR="007E6BF0" w:rsidRPr="00E31BB3" w:rsidRDefault="007E6BF0" w:rsidP="002E043C">
            <w:pPr>
              <w:pStyle w:val="zlabel"/>
              <w:rPr>
                <w:rFonts w:cs="Arial"/>
              </w:rPr>
            </w:pPr>
            <w:r w:rsidRPr="00E31BB3">
              <w:rPr>
                <w:rFonts w:cs="Arial"/>
              </w:rPr>
              <w:t>date due</w:t>
            </w:r>
          </w:p>
        </w:tc>
        <w:tc>
          <w:tcPr>
            <w:tcW w:w="3993" w:type="pct"/>
            <w:tcBorders>
              <w:top w:val="single" w:sz="4" w:space="0" w:color="008000"/>
              <w:bottom w:val="single" w:sz="4" w:space="0" w:color="008000"/>
            </w:tcBorders>
            <w:tcMar>
              <w:top w:w="170" w:type="dxa"/>
              <w:bottom w:w="170" w:type="dxa"/>
            </w:tcMar>
          </w:tcPr>
          <w:p w:rsidR="007E6BF0" w:rsidRPr="00E31BB3" w:rsidRDefault="00BF0024" w:rsidP="002E043C">
            <w:pPr>
              <w:rPr>
                <w:rFonts w:cs="Arial"/>
              </w:rPr>
            </w:pPr>
            <w:bookmarkStart w:id="3" w:name="duedate"/>
            <w:r w:rsidRPr="00E31BB3">
              <w:rPr>
                <w:rFonts w:cs="Arial"/>
              </w:rPr>
              <w:t xml:space="preserve"> </w:t>
            </w:r>
            <w:bookmarkEnd w:id="3"/>
            <w:r w:rsidR="008E7DCC" w:rsidRPr="00E31BB3">
              <w:rPr>
                <w:rFonts w:cs="Arial"/>
              </w:rPr>
              <w:t>15 July 201</w:t>
            </w:r>
            <w:r w:rsidR="0021569E" w:rsidRPr="00E31BB3">
              <w:rPr>
                <w:rFonts w:cs="Arial"/>
              </w:rPr>
              <w:t>8</w:t>
            </w:r>
          </w:p>
        </w:tc>
      </w:tr>
      <w:tr w:rsidR="002E043C" w:rsidRPr="00E31BB3">
        <w:trPr>
          <w:cantSplit/>
        </w:trPr>
        <w:tc>
          <w:tcPr>
            <w:tcW w:w="1007" w:type="pct"/>
            <w:tcBorders>
              <w:top w:val="single" w:sz="4" w:space="0" w:color="008000"/>
              <w:bottom w:val="single" w:sz="4" w:space="0" w:color="008000"/>
            </w:tcBorders>
            <w:tcMar>
              <w:top w:w="170" w:type="dxa"/>
              <w:bottom w:w="170" w:type="dxa"/>
            </w:tcMar>
          </w:tcPr>
          <w:p w:rsidR="002E043C" w:rsidRPr="00E31BB3" w:rsidRDefault="002E043C" w:rsidP="002E043C">
            <w:pPr>
              <w:pStyle w:val="zlabel"/>
              <w:rPr>
                <w:rFonts w:cs="Arial"/>
              </w:rPr>
            </w:pPr>
            <w:r w:rsidRPr="00E31BB3">
              <w:rPr>
                <w:rFonts w:cs="Arial"/>
              </w:rPr>
              <w:t xml:space="preserve">date </w:t>
            </w:r>
            <w:r w:rsidR="00496F02" w:rsidRPr="00E31BB3">
              <w:rPr>
                <w:rFonts w:cs="Arial"/>
              </w:rPr>
              <w:t>submitted</w:t>
            </w:r>
          </w:p>
        </w:tc>
        <w:tc>
          <w:tcPr>
            <w:tcW w:w="3993" w:type="pct"/>
            <w:tcBorders>
              <w:top w:val="single" w:sz="4" w:space="0" w:color="008000"/>
              <w:bottom w:val="single" w:sz="4" w:space="0" w:color="008000"/>
            </w:tcBorders>
            <w:tcMar>
              <w:top w:w="170" w:type="dxa"/>
              <w:bottom w:w="170" w:type="dxa"/>
            </w:tcMar>
          </w:tcPr>
          <w:p w:rsidR="002E043C" w:rsidRPr="00E31BB3" w:rsidRDefault="00BF0024" w:rsidP="00DC4E99">
            <w:pPr>
              <w:rPr>
                <w:rFonts w:cs="Arial"/>
              </w:rPr>
            </w:pPr>
            <w:bookmarkStart w:id="4" w:name="submit"/>
            <w:r w:rsidRPr="00E31BB3">
              <w:rPr>
                <w:rFonts w:cs="Arial"/>
              </w:rPr>
              <w:t xml:space="preserve"> </w:t>
            </w:r>
            <w:bookmarkEnd w:id="4"/>
            <w:r w:rsidR="002E5460" w:rsidRPr="00E31BB3">
              <w:rPr>
                <w:rFonts w:cs="Arial"/>
              </w:rPr>
              <w:t>1</w:t>
            </w:r>
            <w:r w:rsidR="00DC4E99">
              <w:rPr>
                <w:rFonts w:cs="Arial"/>
              </w:rPr>
              <w:t>9</w:t>
            </w:r>
            <w:r w:rsidR="002E5460" w:rsidRPr="00E31BB3">
              <w:rPr>
                <w:rFonts w:cs="Arial"/>
              </w:rPr>
              <w:t xml:space="preserve"> July 201</w:t>
            </w:r>
            <w:r w:rsidR="0021569E" w:rsidRPr="00E31BB3">
              <w:rPr>
                <w:rFonts w:cs="Arial"/>
              </w:rPr>
              <w:t>8</w:t>
            </w:r>
          </w:p>
        </w:tc>
      </w:tr>
      <w:tr w:rsidR="002E043C" w:rsidRPr="00E31BB3">
        <w:trPr>
          <w:cantSplit/>
        </w:trPr>
        <w:tc>
          <w:tcPr>
            <w:tcW w:w="1007" w:type="pct"/>
            <w:tcBorders>
              <w:top w:val="single" w:sz="4" w:space="0" w:color="008000"/>
              <w:bottom w:val="single" w:sz="4" w:space="0" w:color="008000"/>
            </w:tcBorders>
            <w:tcMar>
              <w:top w:w="170" w:type="dxa"/>
              <w:bottom w:w="170" w:type="dxa"/>
            </w:tcMar>
          </w:tcPr>
          <w:p w:rsidR="002E043C" w:rsidRPr="00E31BB3" w:rsidRDefault="002E043C" w:rsidP="002E043C">
            <w:pPr>
              <w:pStyle w:val="zlabel"/>
              <w:rPr>
                <w:rFonts w:cs="Arial"/>
              </w:rPr>
            </w:pPr>
            <w:r w:rsidRPr="00E31BB3">
              <w:rPr>
                <w:rFonts w:cs="Arial"/>
              </w:rPr>
              <w:t>prepared by</w:t>
            </w:r>
          </w:p>
        </w:tc>
        <w:tc>
          <w:tcPr>
            <w:tcW w:w="3993" w:type="pct"/>
            <w:tcBorders>
              <w:top w:val="single" w:sz="4" w:space="0" w:color="008000"/>
              <w:bottom w:val="single" w:sz="4" w:space="0" w:color="008000"/>
            </w:tcBorders>
            <w:tcMar>
              <w:top w:w="170" w:type="dxa"/>
              <w:bottom w:w="170" w:type="dxa"/>
            </w:tcMar>
          </w:tcPr>
          <w:p w:rsidR="002E043C" w:rsidRPr="00E31BB3" w:rsidRDefault="00BF0024" w:rsidP="002E043C">
            <w:pPr>
              <w:rPr>
                <w:rFonts w:cs="Arial"/>
              </w:rPr>
            </w:pPr>
            <w:bookmarkStart w:id="5" w:name="preparedby"/>
            <w:r w:rsidRPr="00E31BB3">
              <w:rPr>
                <w:rFonts w:cs="Arial"/>
              </w:rPr>
              <w:t xml:space="preserve"> </w:t>
            </w:r>
            <w:bookmarkEnd w:id="5"/>
            <w:r w:rsidR="008E7DCC" w:rsidRPr="00E31BB3">
              <w:rPr>
                <w:rFonts w:cs="Arial"/>
              </w:rPr>
              <w:t>Dr Peter Hayman</w:t>
            </w:r>
            <w:r w:rsidR="002E5460" w:rsidRPr="00E31BB3">
              <w:rPr>
                <w:rFonts w:cs="Arial"/>
              </w:rPr>
              <w:t>,</w:t>
            </w:r>
            <w:r w:rsidR="008E7DCC" w:rsidRPr="00E31BB3">
              <w:rPr>
                <w:rFonts w:cs="Arial"/>
              </w:rPr>
              <w:t xml:space="preserve"> SARDI Climate Applications</w:t>
            </w:r>
          </w:p>
        </w:tc>
      </w:tr>
      <w:tr w:rsidR="002E043C" w:rsidRPr="00E31BB3">
        <w:trPr>
          <w:cantSplit/>
        </w:trPr>
        <w:tc>
          <w:tcPr>
            <w:tcW w:w="1007" w:type="pct"/>
            <w:tcBorders>
              <w:top w:val="single" w:sz="4" w:space="0" w:color="008000"/>
              <w:bottom w:val="single" w:sz="4" w:space="0" w:color="008000"/>
            </w:tcBorders>
            <w:tcMar>
              <w:top w:w="170" w:type="dxa"/>
              <w:bottom w:w="170" w:type="dxa"/>
            </w:tcMar>
          </w:tcPr>
          <w:p w:rsidR="002E043C" w:rsidRPr="00E31BB3" w:rsidRDefault="002E043C" w:rsidP="002E043C">
            <w:pPr>
              <w:pStyle w:val="zlabel"/>
              <w:rPr>
                <w:rFonts w:cs="Arial"/>
              </w:rPr>
            </w:pPr>
            <w:r w:rsidRPr="00E31BB3">
              <w:rPr>
                <w:rFonts w:cs="Arial"/>
              </w:rPr>
              <w:t>co-authors/ contributors/ collaborators</w:t>
            </w:r>
          </w:p>
        </w:tc>
        <w:tc>
          <w:tcPr>
            <w:tcW w:w="3993" w:type="pct"/>
            <w:tcBorders>
              <w:top w:val="single" w:sz="4" w:space="0" w:color="008000"/>
              <w:bottom w:val="single" w:sz="4" w:space="0" w:color="008000"/>
            </w:tcBorders>
            <w:tcMar>
              <w:top w:w="170" w:type="dxa"/>
              <w:bottom w:w="170" w:type="dxa"/>
            </w:tcMar>
          </w:tcPr>
          <w:p w:rsidR="002E043C" w:rsidRPr="00E31BB3" w:rsidRDefault="008E7DCC" w:rsidP="002E5460">
            <w:pPr>
              <w:rPr>
                <w:rFonts w:cs="Arial"/>
              </w:rPr>
            </w:pPr>
            <w:bookmarkStart w:id="6" w:name="contributors"/>
            <w:r w:rsidRPr="00E31BB3">
              <w:rPr>
                <w:rFonts w:cs="Arial"/>
              </w:rPr>
              <w:t>Mrs</w:t>
            </w:r>
            <w:r w:rsidR="00BF0024" w:rsidRPr="00E31BB3">
              <w:rPr>
                <w:rFonts w:cs="Arial"/>
              </w:rPr>
              <w:t xml:space="preserve"> </w:t>
            </w:r>
            <w:bookmarkEnd w:id="6"/>
            <w:r w:rsidRPr="00E31BB3">
              <w:rPr>
                <w:rFonts w:cs="Arial"/>
              </w:rPr>
              <w:t>Bronya Cooper (SARDI Climate Applications), Prof Kevin Parton</w:t>
            </w:r>
            <w:r w:rsidR="002E5460" w:rsidRPr="00E31BB3">
              <w:rPr>
                <w:rFonts w:cs="Arial"/>
              </w:rPr>
              <w:t>,</w:t>
            </w:r>
            <w:r w:rsidRPr="00E31BB3">
              <w:rPr>
                <w:rFonts w:cs="Arial"/>
              </w:rPr>
              <w:t xml:space="preserve"> </w:t>
            </w:r>
            <w:r w:rsidR="002E5460" w:rsidRPr="00E31BB3">
              <w:rPr>
                <w:rFonts w:cs="Arial"/>
              </w:rPr>
              <w:t xml:space="preserve">and </w:t>
            </w:r>
            <w:r w:rsidRPr="00E31BB3">
              <w:rPr>
                <w:rFonts w:cs="Arial"/>
              </w:rPr>
              <w:t>Dr Buyani Thomy (Charles Sturt University)</w:t>
            </w:r>
            <w:r w:rsidR="002E5460" w:rsidRPr="00E31BB3">
              <w:rPr>
                <w:rFonts w:cs="Arial"/>
              </w:rPr>
              <w:t>. The substantial contributions from Philippine team are listed in the attachments.</w:t>
            </w:r>
          </w:p>
        </w:tc>
      </w:tr>
      <w:tr w:rsidR="002E043C" w:rsidRPr="00E31BB3">
        <w:trPr>
          <w:cantSplit/>
        </w:trPr>
        <w:tc>
          <w:tcPr>
            <w:tcW w:w="1007" w:type="pct"/>
            <w:tcBorders>
              <w:top w:val="single" w:sz="4" w:space="0" w:color="008000"/>
              <w:bottom w:val="single" w:sz="4" w:space="0" w:color="008000"/>
            </w:tcBorders>
            <w:tcMar>
              <w:top w:w="170" w:type="dxa"/>
              <w:bottom w:w="170" w:type="dxa"/>
            </w:tcMar>
          </w:tcPr>
          <w:p w:rsidR="002E043C" w:rsidRPr="00E31BB3" w:rsidRDefault="002E043C" w:rsidP="002E043C">
            <w:pPr>
              <w:pStyle w:val="zlabel"/>
              <w:rPr>
                <w:rFonts w:cs="Arial"/>
              </w:rPr>
            </w:pPr>
            <w:r w:rsidRPr="00E31BB3">
              <w:rPr>
                <w:rFonts w:cs="Arial"/>
              </w:rPr>
              <w:t>approved by</w:t>
            </w:r>
          </w:p>
        </w:tc>
        <w:tc>
          <w:tcPr>
            <w:tcW w:w="3993" w:type="pct"/>
            <w:tcBorders>
              <w:top w:val="single" w:sz="4" w:space="0" w:color="008000"/>
              <w:bottom w:val="single" w:sz="4" w:space="0" w:color="008000"/>
            </w:tcBorders>
            <w:tcMar>
              <w:top w:w="170" w:type="dxa"/>
              <w:bottom w:w="170" w:type="dxa"/>
            </w:tcMar>
          </w:tcPr>
          <w:p w:rsidR="002E043C" w:rsidRPr="00E31BB3" w:rsidRDefault="00BF0024" w:rsidP="002E043C">
            <w:pPr>
              <w:rPr>
                <w:rFonts w:cs="Arial"/>
              </w:rPr>
            </w:pPr>
            <w:bookmarkStart w:id="7" w:name="approvedby"/>
            <w:r w:rsidRPr="00E31BB3">
              <w:rPr>
                <w:rFonts w:cs="Arial"/>
              </w:rPr>
              <w:t xml:space="preserve"> </w:t>
            </w:r>
            <w:bookmarkEnd w:id="7"/>
          </w:p>
        </w:tc>
      </w:tr>
    </w:tbl>
    <w:p w:rsidR="002E043C" w:rsidRPr="00E31BB3" w:rsidRDefault="002E043C" w:rsidP="002E043C">
      <w:pPr>
        <w:pStyle w:val="H1notincontents"/>
        <w:rPr>
          <w:rFonts w:cs="Arial"/>
        </w:rPr>
        <w:sectPr w:rsidR="002E043C" w:rsidRPr="00E31BB3" w:rsidSect="009701BD">
          <w:headerReference w:type="even" r:id="rId13"/>
          <w:pgSz w:w="11906" w:h="16838" w:code="9"/>
          <w:pgMar w:top="1418" w:right="1134" w:bottom="323" w:left="1985" w:header="567" w:footer="567" w:gutter="0"/>
          <w:cols w:space="708"/>
          <w:docGrid w:linePitch="360"/>
        </w:sectPr>
      </w:pPr>
    </w:p>
    <w:p w:rsidR="002E043C" w:rsidRPr="00E31BB3" w:rsidRDefault="002E043C" w:rsidP="00BC2A92">
      <w:pPr>
        <w:pStyle w:val="H1notincontents"/>
        <w:rPr>
          <w:rFonts w:cs="Arial"/>
        </w:rPr>
      </w:pPr>
      <w:r w:rsidRPr="00E31BB3">
        <w:rPr>
          <w:rFonts w:cs="Arial"/>
        </w:rPr>
        <w:t>Contents</w:t>
      </w:r>
    </w:p>
    <w:p w:rsidR="00A46C41" w:rsidRDefault="00952DA6">
      <w:pPr>
        <w:pStyle w:val="TOC1"/>
        <w:rPr>
          <w:rFonts w:asciiTheme="minorHAnsi" w:eastAsiaTheme="minorEastAsia" w:hAnsiTheme="minorHAnsi" w:cstheme="minorBidi"/>
          <w:b w:val="0"/>
          <w:bCs w:val="0"/>
          <w:sz w:val="22"/>
          <w:szCs w:val="22"/>
          <w:lang w:eastAsia="en-AU"/>
        </w:rPr>
      </w:pPr>
      <w:r w:rsidRPr="00E31BB3">
        <w:fldChar w:fldCharType="begin"/>
      </w:r>
      <w:r w:rsidR="002E043C" w:rsidRPr="00E31BB3">
        <w:instrText xml:space="preserve"> TOC \o "1-2" \h \z </w:instrText>
      </w:r>
      <w:r w:rsidRPr="00E31BB3">
        <w:fldChar w:fldCharType="separate"/>
      </w:r>
      <w:hyperlink w:anchor="_Toc519772078" w:history="1">
        <w:r w:rsidR="00A46C41" w:rsidRPr="00894B45">
          <w:rPr>
            <w:rStyle w:val="Hyperlink"/>
          </w:rPr>
          <w:t>1</w:t>
        </w:r>
        <w:r w:rsidR="00A46C41">
          <w:rPr>
            <w:rFonts w:asciiTheme="minorHAnsi" w:eastAsiaTheme="minorEastAsia" w:hAnsiTheme="minorHAnsi" w:cstheme="minorBidi"/>
            <w:b w:val="0"/>
            <w:bCs w:val="0"/>
            <w:sz w:val="22"/>
            <w:szCs w:val="22"/>
            <w:lang w:eastAsia="en-AU"/>
          </w:rPr>
          <w:tab/>
        </w:r>
        <w:r w:rsidR="00A46C41" w:rsidRPr="00894B45">
          <w:rPr>
            <w:rStyle w:val="Hyperlink"/>
          </w:rPr>
          <w:t>Progress summary</w:t>
        </w:r>
        <w:r w:rsidR="00A46C41">
          <w:rPr>
            <w:webHidden/>
          </w:rPr>
          <w:tab/>
        </w:r>
        <w:r w:rsidR="00A46C41">
          <w:rPr>
            <w:webHidden/>
          </w:rPr>
          <w:fldChar w:fldCharType="begin"/>
        </w:r>
        <w:r w:rsidR="00A46C41">
          <w:rPr>
            <w:webHidden/>
          </w:rPr>
          <w:instrText xml:space="preserve"> PAGEREF _Toc519772078 \h </w:instrText>
        </w:r>
        <w:r w:rsidR="00A46C41">
          <w:rPr>
            <w:webHidden/>
          </w:rPr>
        </w:r>
        <w:r w:rsidR="00A46C41">
          <w:rPr>
            <w:webHidden/>
          </w:rPr>
          <w:fldChar w:fldCharType="separate"/>
        </w:r>
        <w:r w:rsidR="00A46C41">
          <w:rPr>
            <w:webHidden/>
          </w:rPr>
          <w:t>3</w:t>
        </w:r>
        <w:r w:rsidR="00A46C41">
          <w:rPr>
            <w:webHidden/>
          </w:rPr>
          <w:fldChar w:fldCharType="end"/>
        </w:r>
      </w:hyperlink>
    </w:p>
    <w:p w:rsidR="00A46C41" w:rsidRDefault="00610F43">
      <w:pPr>
        <w:pStyle w:val="TOC1"/>
        <w:rPr>
          <w:rFonts w:asciiTheme="minorHAnsi" w:eastAsiaTheme="minorEastAsia" w:hAnsiTheme="minorHAnsi" w:cstheme="minorBidi"/>
          <w:b w:val="0"/>
          <w:bCs w:val="0"/>
          <w:sz w:val="22"/>
          <w:szCs w:val="22"/>
          <w:lang w:eastAsia="en-AU"/>
        </w:rPr>
      </w:pPr>
      <w:hyperlink w:anchor="_Toc519772079" w:history="1">
        <w:r w:rsidR="00A46C41" w:rsidRPr="00894B45">
          <w:rPr>
            <w:rStyle w:val="Hyperlink"/>
          </w:rPr>
          <w:t>2</w:t>
        </w:r>
        <w:r w:rsidR="00A46C41">
          <w:rPr>
            <w:rFonts w:asciiTheme="minorHAnsi" w:eastAsiaTheme="minorEastAsia" w:hAnsiTheme="minorHAnsi" w:cstheme="minorBidi"/>
            <w:b w:val="0"/>
            <w:bCs w:val="0"/>
            <w:sz w:val="22"/>
            <w:szCs w:val="22"/>
            <w:lang w:eastAsia="en-AU"/>
          </w:rPr>
          <w:tab/>
        </w:r>
        <w:r w:rsidR="00A46C41" w:rsidRPr="00894B45">
          <w:rPr>
            <w:rStyle w:val="Hyperlink"/>
          </w:rPr>
          <w:t>Achievements against project activities and outputs/milestones</w:t>
        </w:r>
        <w:r w:rsidR="00A46C41">
          <w:rPr>
            <w:webHidden/>
          </w:rPr>
          <w:tab/>
        </w:r>
        <w:r w:rsidR="00A46C41">
          <w:rPr>
            <w:webHidden/>
          </w:rPr>
          <w:fldChar w:fldCharType="begin"/>
        </w:r>
        <w:r w:rsidR="00A46C41">
          <w:rPr>
            <w:webHidden/>
          </w:rPr>
          <w:instrText xml:space="preserve"> PAGEREF _Toc519772079 \h </w:instrText>
        </w:r>
        <w:r w:rsidR="00A46C41">
          <w:rPr>
            <w:webHidden/>
          </w:rPr>
        </w:r>
        <w:r w:rsidR="00A46C41">
          <w:rPr>
            <w:webHidden/>
          </w:rPr>
          <w:fldChar w:fldCharType="separate"/>
        </w:r>
        <w:r w:rsidR="00A46C41">
          <w:rPr>
            <w:webHidden/>
          </w:rPr>
          <w:t>5</w:t>
        </w:r>
        <w:r w:rsidR="00A46C41">
          <w:rPr>
            <w:webHidden/>
          </w:rPr>
          <w:fldChar w:fldCharType="end"/>
        </w:r>
      </w:hyperlink>
    </w:p>
    <w:p w:rsidR="00A46C41" w:rsidRDefault="00610F43">
      <w:pPr>
        <w:pStyle w:val="TOC1"/>
        <w:rPr>
          <w:rFonts w:asciiTheme="minorHAnsi" w:eastAsiaTheme="minorEastAsia" w:hAnsiTheme="minorHAnsi" w:cstheme="minorBidi"/>
          <w:b w:val="0"/>
          <w:bCs w:val="0"/>
          <w:sz w:val="22"/>
          <w:szCs w:val="22"/>
          <w:lang w:eastAsia="en-AU"/>
        </w:rPr>
      </w:pPr>
      <w:hyperlink w:anchor="_Toc519772080" w:history="1">
        <w:r w:rsidR="00A46C41" w:rsidRPr="00894B45">
          <w:rPr>
            <w:rStyle w:val="Hyperlink"/>
          </w:rPr>
          <w:t>3</w:t>
        </w:r>
        <w:r w:rsidR="00A46C41">
          <w:rPr>
            <w:rFonts w:asciiTheme="minorHAnsi" w:eastAsiaTheme="minorEastAsia" w:hAnsiTheme="minorHAnsi" w:cstheme="minorBidi"/>
            <w:b w:val="0"/>
            <w:bCs w:val="0"/>
            <w:sz w:val="22"/>
            <w:szCs w:val="22"/>
            <w:lang w:eastAsia="en-AU"/>
          </w:rPr>
          <w:tab/>
        </w:r>
        <w:r w:rsidR="00A46C41" w:rsidRPr="00894B45">
          <w:rPr>
            <w:rStyle w:val="Hyperlink"/>
          </w:rPr>
          <w:t>Impacts</w:t>
        </w:r>
        <w:r w:rsidR="00A46C41">
          <w:rPr>
            <w:webHidden/>
          </w:rPr>
          <w:tab/>
        </w:r>
        <w:r w:rsidR="00A46C41">
          <w:rPr>
            <w:webHidden/>
          </w:rPr>
          <w:fldChar w:fldCharType="begin"/>
        </w:r>
        <w:r w:rsidR="00A46C41">
          <w:rPr>
            <w:webHidden/>
          </w:rPr>
          <w:instrText xml:space="preserve"> PAGEREF _Toc519772080 \h </w:instrText>
        </w:r>
        <w:r w:rsidR="00A46C41">
          <w:rPr>
            <w:webHidden/>
          </w:rPr>
        </w:r>
        <w:r w:rsidR="00A46C41">
          <w:rPr>
            <w:webHidden/>
          </w:rPr>
          <w:fldChar w:fldCharType="separate"/>
        </w:r>
        <w:r w:rsidR="00A46C41">
          <w:rPr>
            <w:webHidden/>
          </w:rPr>
          <w:t>10</w:t>
        </w:r>
        <w:r w:rsidR="00A46C41">
          <w:rPr>
            <w:webHidden/>
          </w:rPr>
          <w:fldChar w:fldCharType="end"/>
        </w:r>
      </w:hyperlink>
    </w:p>
    <w:p w:rsidR="00A46C41" w:rsidRDefault="00610F43">
      <w:pPr>
        <w:pStyle w:val="TOC2"/>
        <w:rPr>
          <w:rFonts w:asciiTheme="minorHAnsi" w:eastAsiaTheme="minorEastAsia" w:hAnsiTheme="minorHAnsi" w:cstheme="minorBidi"/>
          <w:bCs w:val="0"/>
          <w:sz w:val="22"/>
          <w:szCs w:val="22"/>
          <w:lang w:eastAsia="en-AU"/>
        </w:rPr>
      </w:pPr>
      <w:hyperlink w:anchor="_Toc519772081" w:history="1">
        <w:r w:rsidR="00A46C41" w:rsidRPr="00894B45">
          <w:rPr>
            <w:rStyle w:val="Hyperlink"/>
          </w:rPr>
          <w:t>3.1</w:t>
        </w:r>
        <w:r w:rsidR="00A46C41">
          <w:rPr>
            <w:rFonts w:asciiTheme="minorHAnsi" w:eastAsiaTheme="minorEastAsia" w:hAnsiTheme="minorHAnsi" w:cstheme="minorBidi"/>
            <w:bCs w:val="0"/>
            <w:sz w:val="22"/>
            <w:szCs w:val="22"/>
            <w:lang w:eastAsia="en-AU"/>
          </w:rPr>
          <w:tab/>
        </w:r>
        <w:r w:rsidR="00A46C41" w:rsidRPr="00894B45">
          <w:rPr>
            <w:rStyle w:val="Hyperlink"/>
          </w:rPr>
          <w:t>Scientific impacts</w:t>
        </w:r>
        <w:r w:rsidR="00A46C41">
          <w:rPr>
            <w:webHidden/>
          </w:rPr>
          <w:tab/>
        </w:r>
        <w:r w:rsidR="00A46C41">
          <w:rPr>
            <w:webHidden/>
          </w:rPr>
          <w:fldChar w:fldCharType="begin"/>
        </w:r>
        <w:r w:rsidR="00A46C41">
          <w:rPr>
            <w:webHidden/>
          </w:rPr>
          <w:instrText xml:space="preserve"> PAGEREF _Toc519772081 \h </w:instrText>
        </w:r>
        <w:r w:rsidR="00A46C41">
          <w:rPr>
            <w:webHidden/>
          </w:rPr>
        </w:r>
        <w:r w:rsidR="00A46C41">
          <w:rPr>
            <w:webHidden/>
          </w:rPr>
          <w:fldChar w:fldCharType="separate"/>
        </w:r>
        <w:r w:rsidR="00A46C41">
          <w:rPr>
            <w:webHidden/>
          </w:rPr>
          <w:t>10</w:t>
        </w:r>
        <w:r w:rsidR="00A46C41">
          <w:rPr>
            <w:webHidden/>
          </w:rPr>
          <w:fldChar w:fldCharType="end"/>
        </w:r>
      </w:hyperlink>
    </w:p>
    <w:p w:rsidR="00A46C41" w:rsidRDefault="00610F43">
      <w:pPr>
        <w:pStyle w:val="TOC2"/>
        <w:rPr>
          <w:rFonts w:asciiTheme="minorHAnsi" w:eastAsiaTheme="minorEastAsia" w:hAnsiTheme="minorHAnsi" w:cstheme="minorBidi"/>
          <w:bCs w:val="0"/>
          <w:sz w:val="22"/>
          <w:szCs w:val="22"/>
          <w:lang w:eastAsia="en-AU"/>
        </w:rPr>
      </w:pPr>
      <w:hyperlink w:anchor="_Toc519772082" w:history="1">
        <w:r w:rsidR="00A46C41" w:rsidRPr="00894B45">
          <w:rPr>
            <w:rStyle w:val="Hyperlink"/>
          </w:rPr>
          <w:t>3.2</w:t>
        </w:r>
        <w:r w:rsidR="00A46C41">
          <w:rPr>
            <w:rFonts w:asciiTheme="minorHAnsi" w:eastAsiaTheme="minorEastAsia" w:hAnsiTheme="minorHAnsi" w:cstheme="minorBidi"/>
            <w:bCs w:val="0"/>
            <w:sz w:val="22"/>
            <w:szCs w:val="22"/>
            <w:lang w:eastAsia="en-AU"/>
          </w:rPr>
          <w:tab/>
        </w:r>
        <w:r w:rsidR="00A46C41" w:rsidRPr="00894B45">
          <w:rPr>
            <w:rStyle w:val="Hyperlink"/>
          </w:rPr>
          <w:t>Capacity impacts</w:t>
        </w:r>
        <w:r w:rsidR="00A46C41">
          <w:rPr>
            <w:webHidden/>
          </w:rPr>
          <w:tab/>
        </w:r>
        <w:r w:rsidR="00A46C41">
          <w:rPr>
            <w:webHidden/>
          </w:rPr>
          <w:fldChar w:fldCharType="begin"/>
        </w:r>
        <w:r w:rsidR="00A46C41">
          <w:rPr>
            <w:webHidden/>
          </w:rPr>
          <w:instrText xml:space="preserve"> PAGEREF _Toc519772082 \h </w:instrText>
        </w:r>
        <w:r w:rsidR="00A46C41">
          <w:rPr>
            <w:webHidden/>
          </w:rPr>
        </w:r>
        <w:r w:rsidR="00A46C41">
          <w:rPr>
            <w:webHidden/>
          </w:rPr>
          <w:fldChar w:fldCharType="separate"/>
        </w:r>
        <w:r w:rsidR="00A46C41">
          <w:rPr>
            <w:webHidden/>
          </w:rPr>
          <w:t>12</w:t>
        </w:r>
        <w:r w:rsidR="00A46C41">
          <w:rPr>
            <w:webHidden/>
          </w:rPr>
          <w:fldChar w:fldCharType="end"/>
        </w:r>
      </w:hyperlink>
    </w:p>
    <w:p w:rsidR="00A46C41" w:rsidRDefault="00610F43">
      <w:pPr>
        <w:pStyle w:val="TOC2"/>
        <w:rPr>
          <w:rFonts w:asciiTheme="minorHAnsi" w:eastAsiaTheme="minorEastAsia" w:hAnsiTheme="minorHAnsi" w:cstheme="minorBidi"/>
          <w:bCs w:val="0"/>
          <w:sz w:val="22"/>
          <w:szCs w:val="22"/>
          <w:lang w:eastAsia="en-AU"/>
        </w:rPr>
      </w:pPr>
      <w:hyperlink w:anchor="_Toc519772083" w:history="1">
        <w:r w:rsidR="00A46C41" w:rsidRPr="00894B45">
          <w:rPr>
            <w:rStyle w:val="Hyperlink"/>
          </w:rPr>
          <w:t>3.3</w:t>
        </w:r>
        <w:r w:rsidR="00A46C41">
          <w:rPr>
            <w:rFonts w:asciiTheme="minorHAnsi" w:eastAsiaTheme="minorEastAsia" w:hAnsiTheme="minorHAnsi" w:cstheme="minorBidi"/>
            <w:bCs w:val="0"/>
            <w:sz w:val="22"/>
            <w:szCs w:val="22"/>
            <w:lang w:eastAsia="en-AU"/>
          </w:rPr>
          <w:tab/>
        </w:r>
        <w:r w:rsidR="00A46C41" w:rsidRPr="00894B45">
          <w:rPr>
            <w:rStyle w:val="Hyperlink"/>
          </w:rPr>
          <w:t>Community impacts</w:t>
        </w:r>
        <w:r w:rsidR="00A46C41">
          <w:rPr>
            <w:webHidden/>
          </w:rPr>
          <w:tab/>
        </w:r>
        <w:r w:rsidR="00A46C41">
          <w:rPr>
            <w:webHidden/>
          </w:rPr>
          <w:fldChar w:fldCharType="begin"/>
        </w:r>
        <w:r w:rsidR="00A46C41">
          <w:rPr>
            <w:webHidden/>
          </w:rPr>
          <w:instrText xml:space="preserve"> PAGEREF _Toc519772083 \h </w:instrText>
        </w:r>
        <w:r w:rsidR="00A46C41">
          <w:rPr>
            <w:webHidden/>
          </w:rPr>
        </w:r>
        <w:r w:rsidR="00A46C41">
          <w:rPr>
            <w:webHidden/>
          </w:rPr>
          <w:fldChar w:fldCharType="separate"/>
        </w:r>
        <w:r w:rsidR="00A46C41">
          <w:rPr>
            <w:webHidden/>
          </w:rPr>
          <w:t>12</w:t>
        </w:r>
        <w:r w:rsidR="00A46C41">
          <w:rPr>
            <w:webHidden/>
          </w:rPr>
          <w:fldChar w:fldCharType="end"/>
        </w:r>
      </w:hyperlink>
    </w:p>
    <w:p w:rsidR="00A46C41" w:rsidRDefault="00610F43">
      <w:pPr>
        <w:pStyle w:val="TOC2"/>
        <w:rPr>
          <w:rFonts w:asciiTheme="minorHAnsi" w:eastAsiaTheme="minorEastAsia" w:hAnsiTheme="minorHAnsi" w:cstheme="minorBidi"/>
          <w:bCs w:val="0"/>
          <w:sz w:val="22"/>
          <w:szCs w:val="22"/>
          <w:lang w:eastAsia="en-AU"/>
        </w:rPr>
      </w:pPr>
      <w:hyperlink w:anchor="_Toc519772084" w:history="1">
        <w:r w:rsidR="00A46C41" w:rsidRPr="00894B45">
          <w:rPr>
            <w:rStyle w:val="Hyperlink"/>
          </w:rPr>
          <w:t>3.4</w:t>
        </w:r>
        <w:r w:rsidR="00A46C41">
          <w:rPr>
            <w:rFonts w:asciiTheme="minorHAnsi" w:eastAsiaTheme="minorEastAsia" w:hAnsiTheme="minorHAnsi" w:cstheme="minorBidi"/>
            <w:bCs w:val="0"/>
            <w:sz w:val="22"/>
            <w:szCs w:val="22"/>
            <w:lang w:eastAsia="en-AU"/>
          </w:rPr>
          <w:tab/>
        </w:r>
        <w:r w:rsidR="00A46C41" w:rsidRPr="00894B45">
          <w:rPr>
            <w:rStyle w:val="Hyperlink"/>
          </w:rPr>
          <w:t>Communication and dissemination activities</w:t>
        </w:r>
        <w:r w:rsidR="00A46C41">
          <w:rPr>
            <w:webHidden/>
          </w:rPr>
          <w:tab/>
        </w:r>
        <w:r w:rsidR="00A46C41">
          <w:rPr>
            <w:webHidden/>
          </w:rPr>
          <w:fldChar w:fldCharType="begin"/>
        </w:r>
        <w:r w:rsidR="00A46C41">
          <w:rPr>
            <w:webHidden/>
          </w:rPr>
          <w:instrText xml:space="preserve"> PAGEREF _Toc519772084 \h </w:instrText>
        </w:r>
        <w:r w:rsidR="00A46C41">
          <w:rPr>
            <w:webHidden/>
          </w:rPr>
        </w:r>
        <w:r w:rsidR="00A46C41">
          <w:rPr>
            <w:webHidden/>
          </w:rPr>
          <w:fldChar w:fldCharType="separate"/>
        </w:r>
        <w:r w:rsidR="00A46C41">
          <w:rPr>
            <w:webHidden/>
          </w:rPr>
          <w:t>13</w:t>
        </w:r>
        <w:r w:rsidR="00A46C41">
          <w:rPr>
            <w:webHidden/>
          </w:rPr>
          <w:fldChar w:fldCharType="end"/>
        </w:r>
      </w:hyperlink>
    </w:p>
    <w:p w:rsidR="00A46C41" w:rsidRDefault="00610F43">
      <w:pPr>
        <w:pStyle w:val="TOC1"/>
        <w:rPr>
          <w:rFonts w:asciiTheme="minorHAnsi" w:eastAsiaTheme="minorEastAsia" w:hAnsiTheme="minorHAnsi" w:cstheme="minorBidi"/>
          <w:b w:val="0"/>
          <w:bCs w:val="0"/>
          <w:sz w:val="22"/>
          <w:szCs w:val="22"/>
          <w:lang w:eastAsia="en-AU"/>
        </w:rPr>
      </w:pPr>
      <w:hyperlink w:anchor="_Toc519772085" w:history="1">
        <w:r w:rsidR="00A46C41" w:rsidRPr="00894B45">
          <w:rPr>
            <w:rStyle w:val="Hyperlink"/>
          </w:rPr>
          <w:t>4</w:t>
        </w:r>
        <w:r w:rsidR="00A46C41">
          <w:rPr>
            <w:rFonts w:asciiTheme="minorHAnsi" w:eastAsiaTheme="minorEastAsia" w:hAnsiTheme="minorHAnsi" w:cstheme="minorBidi"/>
            <w:b w:val="0"/>
            <w:bCs w:val="0"/>
            <w:sz w:val="22"/>
            <w:szCs w:val="22"/>
            <w:lang w:eastAsia="en-AU"/>
          </w:rPr>
          <w:tab/>
        </w:r>
        <w:r w:rsidR="00A46C41" w:rsidRPr="00894B45">
          <w:rPr>
            <w:rStyle w:val="Hyperlink"/>
          </w:rPr>
          <w:t>Training activities</w:t>
        </w:r>
        <w:r w:rsidR="00A46C41">
          <w:rPr>
            <w:webHidden/>
          </w:rPr>
          <w:tab/>
        </w:r>
        <w:r w:rsidR="00A46C41">
          <w:rPr>
            <w:webHidden/>
          </w:rPr>
          <w:fldChar w:fldCharType="begin"/>
        </w:r>
        <w:r w:rsidR="00A46C41">
          <w:rPr>
            <w:webHidden/>
          </w:rPr>
          <w:instrText xml:space="preserve"> PAGEREF _Toc519772085 \h </w:instrText>
        </w:r>
        <w:r w:rsidR="00A46C41">
          <w:rPr>
            <w:webHidden/>
          </w:rPr>
        </w:r>
        <w:r w:rsidR="00A46C41">
          <w:rPr>
            <w:webHidden/>
          </w:rPr>
          <w:fldChar w:fldCharType="separate"/>
        </w:r>
        <w:r w:rsidR="00A46C41">
          <w:rPr>
            <w:webHidden/>
          </w:rPr>
          <w:t>14</w:t>
        </w:r>
        <w:r w:rsidR="00A46C41">
          <w:rPr>
            <w:webHidden/>
          </w:rPr>
          <w:fldChar w:fldCharType="end"/>
        </w:r>
      </w:hyperlink>
    </w:p>
    <w:p w:rsidR="00A46C41" w:rsidRDefault="00610F43">
      <w:pPr>
        <w:pStyle w:val="TOC1"/>
        <w:rPr>
          <w:rFonts w:asciiTheme="minorHAnsi" w:eastAsiaTheme="minorEastAsia" w:hAnsiTheme="minorHAnsi" w:cstheme="minorBidi"/>
          <w:b w:val="0"/>
          <w:bCs w:val="0"/>
          <w:sz w:val="22"/>
          <w:szCs w:val="22"/>
          <w:lang w:eastAsia="en-AU"/>
        </w:rPr>
      </w:pPr>
      <w:hyperlink w:anchor="_Toc519772086" w:history="1">
        <w:r w:rsidR="00A46C41" w:rsidRPr="00894B45">
          <w:rPr>
            <w:rStyle w:val="Hyperlink"/>
          </w:rPr>
          <w:t>5</w:t>
        </w:r>
        <w:r w:rsidR="00A46C41">
          <w:rPr>
            <w:rFonts w:asciiTheme="minorHAnsi" w:eastAsiaTheme="minorEastAsia" w:hAnsiTheme="minorHAnsi" w:cstheme="minorBidi"/>
            <w:b w:val="0"/>
            <w:bCs w:val="0"/>
            <w:sz w:val="22"/>
            <w:szCs w:val="22"/>
            <w:lang w:eastAsia="en-AU"/>
          </w:rPr>
          <w:tab/>
        </w:r>
        <w:r w:rsidR="00A46C41" w:rsidRPr="00894B45">
          <w:rPr>
            <w:rStyle w:val="Hyperlink"/>
          </w:rPr>
          <w:t>Intellectual property</w:t>
        </w:r>
        <w:r w:rsidR="00A46C41">
          <w:rPr>
            <w:webHidden/>
          </w:rPr>
          <w:tab/>
        </w:r>
        <w:r w:rsidR="00A46C41">
          <w:rPr>
            <w:webHidden/>
          </w:rPr>
          <w:fldChar w:fldCharType="begin"/>
        </w:r>
        <w:r w:rsidR="00A46C41">
          <w:rPr>
            <w:webHidden/>
          </w:rPr>
          <w:instrText xml:space="preserve"> PAGEREF _Toc519772086 \h </w:instrText>
        </w:r>
        <w:r w:rsidR="00A46C41">
          <w:rPr>
            <w:webHidden/>
          </w:rPr>
        </w:r>
        <w:r w:rsidR="00A46C41">
          <w:rPr>
            <w:webHidden/>
          </w:rPr>
          <w:fldChar w:fldCharType="separate"/>
        </w:r>
        <w:r w:rsidR="00A46C41">
          <w:rPr>
            <w:webHidden/>
          </w:rPr>
          <w:t>15</w:t>
        </w:r>
        <w:r w:rsidR="00A46C41">
          <w:rPr>
            <w:webHidden/>
          </w:rPr>
          <w:fldChar w:fldCharType="end"/>
        </w:r>
      </w:hyperlink>
    </w:p>
    <w:p w:rsidR="00A46C41" w:rsidRDefault="00610F43">
      <w:pPr>
        <w:pStyle w:val="TOC1"/>
        <w:rPr>
          <w:rFonts w:asciiTheme="minorHAnsi" w:eastAsiaTheme="minorEastAsia" w:hAnsiTheme="minorHAnsi" w:cstheme="minorBidi"/>
          <w:b w:val="0"/>
          <w:bCs w:val="0"/>
          <w:sz w:val="22"/>
          <w:szCs w:val="22"/>
          <w:lang w:eastAsia="en-AU"/>
        </w:rPr>
      </w:pPr>
      <w:hyperlink w:anchor="_Toc519772087" w:history="1">
        <w:r w:rsidR="00A46C41" w:rsidRPr="00894B45">
          <w:rPr>
            <w:rStyle w:val="Hyperlink"/>
          </w:rPr>
          <w:t>6</w:t>
        </w:r>
        <w:r w:rsidR="00A46C41">
          <w:rPr>
            <w:rFonts w:asciiTheme="minorHAnsi" w:eastAsiaTheme="minorEastAsia" w:hAnsiTheme="minorHAnsi" w:cstheme="minorBidi"/>
            <w:b w:val="0"/>
            <w:bCs w:val="0"/>
            <w:sz w:val="22"/>
            <w:szCs w:val="22"/>
            <w:lang w:eastAsia="en-AU"/>
          </w:rPr>
          <w:tab/>
        </w:r>
        <w:r w:rsidR="00A46C41" w:rsidRPr="00894B45">
          <w:rPr>
            <w:rStyle w:val="Hyperlink"/>
          </w:rPr>
          <w:t>Variations to future activities</w:t>
        </w:r>
        <w:r w:rsidR="00A46C41">
          <w:rPr>
            <w:webHidden/>
          </w:rPr>
          <w:tab/>
        </w:r>
        <w:r w:rsidR="00A46C41">
          <w:rPr>
            <w:webHidden/>
          </w:rPr>
          <w:fldChar w:fldCharType="begin"/>
        </w:r>
        <w:r w:rsidR="00A46C41">
          <w:rPr>
            <w:webHidden/>
          </w:rPr>
          <w:instrText xml:space="preserve"> PAGEREF _Toc519772087 \h </w:instrText>
        </w:r>
        <w:r w:rsidR="00A46C41">
          <w:rPr>
            <w:webHidden/>
          </w:rPr>
        </w:r>
        <w:r w:rsidR="00A46C41">
          <w:rPr>
            <w:webHidden/>
          </w:rPr>
          <w:fldChar w:fldCharType="separate"/>
        </w:r>
        <w:r w:rsidR="00A46C41">
          <w:rPr>
            <w:webHidden/>
          </w:rPr>
          <w:t>16</w:t>
        </w:r>
        <w:r w:rsidR="00A46C41">
          <w:rPr>
            <w:webHidden/>
          </w:rPr>
          <w:fldChar w:fldCharType="end"/>
        </w:r>
      </w:hyperlink>
    </w:p>
    <w:p w:rsidR="00A46C41" w:rsidRDefault="00610F43">
      <w:pPr>
        <w:pStyle w:val="TOC1"/>
        <w:rPr>
          <w:rFonts w:asciiTheme="minorHAnsi" w:eastAsiaTheme="minorEastAsia" w:hAnsiTheme="minorHAnsi" w:cstheme="minorBidi"/>
          <w:b w:val="0"/>
          <w:bCs w:val="0"/>
          <w:sz w:val="22"/>
          <w:szCs w:val="22"/>
          <w:lang w:eastAsia="en-AU"/>
        </w:rPr>
      </w:pPr>
      <w:hyperlink w:anchor="_Toc519772088" w:history="1">
        <w:r w:rsidR="00A46C41" w:rsidRPr="00894B45">
          <w:rPr>
            <w:rStyle w:val="Hyperlink"/>
          </w:rPr>
          <w:t>7</w:t>
        </w:r>
        <w:r w:rsidR="00A46C41">
          <w:rPr>
            <w:rFonts w:asciiTheme="minorHAnsi" w:eastAsiaTheme="minorEastAsia" w:hAnsiTheme="minorHAnsi" w:cstheme="minorBidi"/>
            <w:b w:val="0"/>
            <w:bCs w:val="0"/>
            <w:sz w:val="22"/>
            <w:szCs w:val="22"/>
            <w:lang w:eastAsia="en-AU"/>
          </w:rPr>
          <w:tab/>
        </w:r>
        <w:r w:rsidR="00A46C41" w:rsidRPr="00894B45">
          <w:rPr>
            <w:rStyle w:val="Hyperlink"/>
          </w:rPr>
          <w:t>Variations to personnel</w:t>
        </w:r>
        <w:r w:rsidR="00A46C41">
          <w:rPr>
            <w:webHidden/>
          </w:rPr>
          <w:tab/>
        </w:r>
        <w:r w:rsidR="00A46C41">
          <w:rPr>
            <w:webHidden/>
          </w:rPr>
          <w:fldChar w:fldCharType="begin"/>
        </w:r>
        <w:r w:rsidR="00A46C41">
          <w:rPr>
            <w:webHidden/>
          </w:rPr>
          <w:instrText xml:space="preserve"> PAGEREF _Toc519772088 \h </w:instrText>
        </w:r>
        <w:r w:rsidR="00A46C41">
          <w:rPr>
            <w:webHidden/>
          </w:rPr>
        </w:r>
        <w:r w:rsidR="00A46C41">
          <w:rPr>
            <w:webHidden/>
          </w:rPr>
          <w:fldChar w:fldCharType="separate"/>
        </w:r>
        <w:r w:rsidR="00A46C41">
          <w:rPr>
            <w:webHidden/>
          </w:rPr>
          <w:t>17</w:t>
        </w:r>
        <w:r w:rsidR="00A46C41">
          <w:rPr>
            <w:webHidden/>
          </w:rPr>
          <w:fldChar w:fldCharType="end"/>
        </w:r>
      </w:hyperlink>
    </w:p>
    <w:p w:rsidR="00A46C41" w:rsidRDefault="00610F43">
      <w:pPr>
        <w:pStyle w:val="TOC1"/>
        <w:rPr>
          <w:rFonts w:asciiTheme="minorHAnsi" w:eastAsiaTheme="minorEastAsia" w:hAnsiTheme="minorHAnsi" w:cstheme="minorBidi"/>
          <w:b w:val="0"/>
          <w:bCs w:val="0"/>
          <w:sz w:val="22"/>
          <w:szCs w:val="22"/>
          <w:lang w:eastAsia="en-AU"/>
        </w:rPr>
      </w:pPr>
      <w:hyperlink w:anchor="_Toc519772089" w:history="1">
        <w:r w:rsidR="00A46C41" w:rsidRPr="00894B45">
          <w:rPr>
            <w:rStyle w:val="Hyperlink"/>
          </w:rPr>
          <w:t>8</w:t>
        </w:r>
        <w:r w:rsidR="00A46C41">
          <w:rPr>
            <w:rFonts w:asciiTheme="minorHAnsi" w:eastAsiaTheme="minorEastAsia" w:hAnsiTheme="minorHAnsi" w:cstheme="minorBidi"/>
            <w:b w:val="0"/>
            <w:bCs w:val="0"/>
            <w:sz w:val="22"/>
            <w:szCs w:val="22"/>
            <w:lang w:eastAsia="en-AU"/>
          </w:rPr>
          <w:tab/>
        </w:r>
        <w:r w:rsidR="00A46C41" w:rsidRPr="00894B45">
          <w:rPr>
            <w:rStyle w:val="Hyperlink"/>
          </w:rPr>
          <w:t>Problems and opportunities</w:t>
        </w:r>
        <w:r w:rsidR="00A46C41">
          <w:rPr>
            <w:webHidden/>
          </w:rPr>
          <w:tab/>
        </w:r>
        <w:r w:rsidR="00A46C41">
          <w:rPr>
            <w:webHidden/>
          </w:rPr>
          <w:fldChar w:fldCharType="begin"/>
        </w:r>
        <w:r w:rsidR="00A46C41">
          <w:rPr>
            <w:webHidden/>
          </w:rPr>
          <w:instrText xml:space="preserve"> PAGEREF _Toc519772089 \h </w:instrText>
        </w:r>
        <w:r w:rsidR="00A46C41">
          <w:rPr>
            <w:webHidden/>
          </w:rPr>
        </w:r>
        <w:r w:rsidR="00A46C41">
          <w:rPr>
            <w:webHidden/>
          </w:rPr>
          <w:fldChar w:fldCharType="separate"/>
        </w:r>
        <w:r w:rsidR="00A46C41">
          <w:rPr>
            <w:webHidden/>
          </w:rPr>
          <w:t>18</w:t>
        </w:r>
        <w:r w:rsidR="00A46C41">
          <w:rPr>
            <w:webHidden/>
          </w:rPr>
          <w:fldChar w:fldCharType="end"/>
        </w:r>
      </w:hyperlink>
    </w:p>
    <w:p w:rsidR="00A46C41" w:rsidRDefault="00610F43">
      <w:pPr>
        <w:pStyle w:val="TOC1"/>
        <w:rPr>
          <w:rFonts w:asciiTheme="minorHAnsi" w:eastAsiaTheme="minorEastAsia" w:hAnsiTheme="minorHAnsi" w:cstheme="minorBidi"/>
          <w:b w:val="0"/>
          <w:bCs w:val="0"/>
          <w:sz w:val="22"/>
          <w:szCs w:val="22"/>
          <w:lang w:eastAsia="en-AU"/>
        </w:rPr>
      </w:pPr>
      <w:hyperlink w:anchor="_Toc519772090" w:history="1">
        <w:r w:rsidR="00A46C41" w:rsidRPr="00894B45">
          <w:rPr>
            <w:rStyle w:val="Hyperlink"/>
          </w:rPr>
          <w:t>9</w:t>
        </w:r>
        <w:r w:rsidR="00A46C41">
          <w:rPr>
            <w:rFonts w:asciiTheme="minorHAnsi" w:eastAsiaTheme="minorEastAsia" w:hAnsiTheme="minorHAnsi" w:cstheme="minorBidi"/>
            <w:b w:val="0"/>
            <w:bCs w:val="0"/>
            <w:sz w:val="22"/>
            <w:szCs w:val="22"/>
            <w:lang w:eastAsia="en-AU"/>
          </w:rPr>
          <w:tab/>
        </w:r>
        <w:r w:rsidR="00A46C41" w:rsidRPr="00894B45">
          <w:rPr>
            <w:rStyle w:val="Hyperlink"/>
          </w:rPr>
          <w:t>Budget</w:t>
        </w:r>
        <w:r w:rsidR="00A46C41">
          <w:rPr>
            <w:webHidden/>
          </w:rPr>
          <w:tab/>
        </w:r>
        <w:r w:rsidR="00A46C41">
          <w:rPr>
            <w:webHidden/>
          </w:rPr>
          <w:fldChar w:fldCharType="begin"/>
        </w:r>
        <w:r w:rsidR="00A46C41">
          <w:rPr>
            <w:webHidden/>
          </w:rPr>
          <w:instrText xml:space="preserve"> PAGEREF _Toc519772090 \h </w:instrText>
        </w:r>
        <w:r w:rsidR="00A46C41">
          <w:rPr>
            <w:webHidden/>
          </w:rPr>
        </w:r>
        <w:r w:rsidR="00A46C41">
          <w:rPr>
            <w:webHidden/>
          </w:rPr>
          <w:fldChar w:fldCharType="separate"/>
        </w:r>
        <w:r w:rsidR="00A46C41">
          <w:rPr>
            <w:webHidden/>
          </w:rPr>
          <w:t>19</w:t>
        </w:r>
        <w:r w:rsidR="00A46C41">
          <w:rPr>
            <w:webHidden/>
          </w:rPr>
          <w:fldChar w:fldCharType="end"/>
        </w:r>
      </w:hyperlink>
    </w:p>
    <w:p w:rsidR="00D7259B" w:rsidRPr="00E31BB3" w:rsidRDefault="00952DA6" w:rsidP="002E043C">
      <w:pPr>
        <w:rPr>
          <w:rFonts w:cs="Arial"/>
        </w:rPr>
      </w:pPr>
      <w:r w:rsidRPr="00E31BB3">
        <w:rPr>
          <w:rFonts w:cs="Arial"/>
        </w:rPr>
        <w:fldChar w:fldCharType="end"/>
      </w:r>
      <w:bookmarkStart w:id="8" w:name="_Toc142453110"/>
    </w:p>
    <w:tbl>
      <w:tblPr>
        <w:tblStyle w:val="TableGrid"/>
        <w:tblW w:w="0" w:type="auto"/>
        <w:tblLook w:val="04A0" w:firstRow="1" w:lastRow="0" w:firstColumn="1" w:lastColumn="0" w:noHBand="0" w:noVBand="1"/>
      </w:tblPr>
      <w:tblGrid>
        <w:gridCol w:w="8777"/>
      </w:tblGrid>
      <w:tr w:rsidR="00D7259B" w:rsidRPr="00E31BB3" w:rsidTr="00D7259B">
        <w:tc>
          <w:tcPr>
            <w:tcW w:w="8777" w:type="dxa"/>
          </w:tcPr>
          <w:p w:rsidR="005C144D" w:rsidRPr="007E1B50" w:rsidRDefault="005C144D" w:rsidP="005C144D">
            <w:pPr>
              <w:rPr>
                <w:rFonts w:cs="Arial"/>
              </w:rPr>
            </w:pPr>
            <w:r w:rsidRPr="007E1B50">
              <w:rPr>
                <w:rFonts w:cs="Arial"/>
                <w:b/>
              </w:rPr>
              <w:t>Attachments</w:t>
            </w:r>
          </w:p>
          <w:p w:rsidR="005C144D" w:rsidRPr="007E1B50" w:rsidRDefault="005C144D" w:rsidP="00DF2D50">
            <w:pPr>
              <w:rPr>
                <w:rFonts w:cs="Arial"/>
              </w:rPr>
            </w:pPr>
            <w:r w:rsidRPr="007E1B50">
              <w:rPr>
                <w:rFonts w:cs="Arial"/>
              </w:rPr>
              <w:t>Attachment 1</w:t>
            </w:r>
            <w:r w:rsidR="00DF2D50" w:rsidRPr="007E1B50">
              <w:rPr>
                <w:rFonts w:cs="Arial"/>
              </w:rPr>
              <w:t>. Celia M. Reyes, Sonny N. Domingo, Adrian D. Agbon and Ma Divina C. Olaguera</w:t>
            </w:r>
            <w:r w:rsidR="00A629EB" w:rsidRPr="007E1B50">
              <w:rPr>
                <w:rFonts w:cs="Arial"/>
              </w:rPr>
              <w:t xml:space="preserve"> (PIDS).</w:t>
            </w:r>
            <w:r w:rsidR="00DF2D50" w:rsidRPr="007E1B50">
              <w:rPr>
                <w:rFonts w:cs="Arial"/>
              </w:rPr>
              <w:t xml:space="preserve">  Climate-Sensitive Decisions and the Use of Climate Information: Insights from selected Agricultural Producers in La Trinidad and Atok, Benguet.</w:t>
            </w:r>
          </w:p>
          <w:p w:rsidR="00DF2D50" w:rsidRPr="007E1B50" w:rsidRDefault="00DF2D50" w:rsidP="00DF2D50">
            <w:pPr>
              <w:rPr>
                <w:rFonts w:cs="Arial"/>
              </w:rPr>
            </w:pPr>
            <w:r w:rsidRPr="007E1B50">
              <w:rPr>
                <w:rFonts w:cs="Arial"/>
              </w:rPr>
              <w:t xml:space="preserve">Attachment 2. </w:t>
            </w:r>
            <w:r w:rsidR="00CD4E1F" w:rsidRPr="007E1B50">
              <w:rPr>
                <w:rFonts w:cs="Arial"/>
              </w:rPr>
              <w:t>Summary of UPLB team accomplishments: July 2017 to June 2018</w:t>
            </w:r>
            <w:r w:rsidRPr="007E1B50">
              <w:rPr>
                <w:rFonts w:cs="Arial"/>
              </w:rPr>
              <w:t xml:space="preserve">   </w:t>
            </w:r>
          </w:p>
          <w:p w:rsidR="00DF2D50" w:rsidRPr="007E1B50" w:rsidRDefault="00DF2D50" w:rsidP="00DF2D50">
            <w:pPr>
              <w:rPr>
                <w:rFonts w:cs="Arial"/>
              </w:rPr>
            </w:pPr>
            <w:r w:rsidRPr="007E1B50">
              <w:rPr>
                <w:rFonts w:cs="Arial"/>
              </w:rPr>
              <w:t xml:space="preserve">Attachment 3. PAGASA survey of agriculturists </w:t>
            </w:r>
            <w:r w:rsidR="005F61B1">
              <w:rPr>
                <w:rFonts w:cs="Arial"/>
              </w:rPr>
              <w:t xml:space="preserve">in </w:t>
            </w:r>
            <w:r w:rsidRPr="007E1B50">
              <w:rPr>
                <w:rFonts w:cs="Arial"/>
              </w:rPr>
              <w:t>Ormoc, Leyte</w:t>
            </w:r>
          </w:p>
          <w:p w:rsidR="001427B9" w:rsidRPr="007E1B50" w:rsidRDefault="001427B9" w:rsidP="00DF2D50">
            <w:pPr>
              <w:rPr>
                <w:rFonts w:cs="Arial"/>
              </w:rPr>
            </w:pPr>
            <w:r w:rsidRPr="007E1B50">
              <w:rPr>
                <w:rFonts w:cs="Arial"/>
              </w:rPr>
              <w:t>Attachment 4. PIDS report on DRR</w:t>
            </w:r>
            <w:r w:rsidR="004436CC">
              <w:rPr>
                <w:rFonts w:cs="Arial"/>
              </w:rPr>
              <w:t xml:space="preserve"> and CCA policy updates</w:t>
            </w:r>
          </w:p>
          <w:p w:rsidR="00D772DA" w:rsidRDefault="00DF2D50" w:rsidP="00DF2D50">
            <w:pPr>
              <w:rPr>
                <w:rFonts w:cs="Arial"/>
              </w:rPr>
            </w:pPr>
            <w:r w:rsidRPr="007E1B50">
              <w:rPr>
                <w:rFonts w:cs="Arial"/>
              </w:rPr>
              <w:t xml:space="preserve">Attachment </w:t>
            </w:r>
            <w:r w:rsidR="001427B9" w:rsidRPr="007E1B50">
              <w:rPr>
                <w:rFonts w:cs="Arial"/>
              </w:rPr>
              <w:t>5</w:t>
            </w:r>
            <w:r w:rsidRPr="007E1B50">
              <w:rPr>
                <w:rFonts w:cs="Arial"/>
              </w:rPr>
              <w:t>. Peter T Hayman. Discussion paper and draft example of communication material.</w:t>
            </w:r>
            <w:r w:rsidR="00075FC0" w:rsidRPr="007E1B50">
              <w:rPr>
                <w:rFonts w:cs="Arial"/>
              </w:rPr>
              <w:t xml:space="preserve">  </w:t>
            </w:r>
          </w:p>
          <w:p w:rsidR="00DF2D50" w:rsidRPr="007E1B50" w:rsidRDefault="00DF2D50" w:rsidP="00DF2D50">
            <w:pPr>
              <w:rPr>
                <w:rFonts w:cs="Arial"/>
              </w:rPr>
            </w:pPr>
            <w:r w:rsidRPr="007E1B50">
              <w:rPr>
                <w:rFonts w:cs="Arial"/>
              </w:rPr>
              <w:t xml:space="preserve">Attachment </w:t>
            </w:r>
            <w:r w:rsidR="001427B9" w:rsidRPr="007E1B50">
              <w:rPr>
                <w:rFonts w:cs="Arial"/>
              </w:rPr>
              <w:t>6</w:t>
            </w:r>
            <w:r w:rsidRPr="007E1B50">
              <w:rPr>
                <w:rFonts w:cs="Arial"/>
              </w:rPr>
              <w:t xml:space="preserve">. </w:t>
            </w:r>
            <w:r w:rsidR="00D772DA">
              <w:rPr>
                <w:rFonts w:cs="Arial"/>
              </w:rPr>
              <w:t xml:space="preserve">Parton, K.A. and Buyani, T. </w:t>
            </w:r>
            <w:r w:rsidR="005F61B1">
              <w:rPr>
                <w:rFonts w:cs="Arial"/>
              </w:rPr>
              <w:t>CSU</w:t>
            </w:r>
            <w:r w:rsidRPr="007E1B50">
              <w:rPr>
                <w:rFonts w:cs="Arial"/>
              </w:rPr>
              <w:t xml:space="preserve"> Background to Weather Index Insurance for Rice and Corn Producers in the Philippines.</w:t>
            </w:r>
          </w:p>
          <w:p w:rsidR="00DF2D50" w:rsidRPr="00E31BB3" w:rsidRDefault="00DF2D50" w:rsidP="00DF2D50">
            <w:pPr>
              <w:rPr>
                <w:rFonts w:cs="Arial"/>
                <w:color w:val="7030A0"/>
              </w:rPr>
            </w:pPr>
          </w:p>
        </w:tc>
      </w:tr>
    </w:tbl>
    <w:p w:rsidR="00673946" w:rsidRPr="00E31BB3" w:rsidRDefault="00673946" w:rsidP="002E043C">
      <w:pPr>
        <w:rPr>
          <w:rFonts w:cs="Arial"/>
        </w:rPr>
        <w:sectPr w:rsidR="00673946" w:rsidRPr="00E31BB3" w:rsidSect="002A665E">
          <w:headerReference w:type="default" r:id="rId14"/>
          <w:footerReference w:type="default" r:id="rId15"/>
          <w:headerReference w:type="first" r:id="rId16"/>
          <w:footerReference w:type="first" r:id="rId17"/>
          <w:pgSz w:w="11906" w:h="16838" w:code="9"/>
          <w:pgMar w:top="1418" w:right="1134" w:bottom="1134" w:left="1985" w:header="567" w:footer="567" w:gutter="0"/>
          <w:pgNumType w:fmt="lowerRoman"/>
          <w:cols w:space="708"/>
          <w:docGrid w:linePitch="360"/>
        </w:sectPr>
      </w:pPr>
    </w:p>
    <w:p w:rsidR="002E043C" w:rsidRDefault="003A67B3" w:rsidP="002E043C">
      <w:pPr>
        <w:pStyle w:val="Heading1"/>
        <w:rPr>
          <w:rFonts w:cs="Arial"/>
        </w:rPr>
      </w:pPr>
      <w:bookmarkStart w:id="9" w:name="_Toc519772078"/>
      <w:bookmarkEnd w:id="8"/>
      <w:r w:rsidRPr="00E31BB3">
        <w:rPr>
          <w:rFonts w:cs="Arial"/>
        </w:rPr>
        <w:t>Progress summary</w:t>
      </w:r>
      <w:bookmarkEnd w:id="9"/>
    </w:p>
    <w:p w:rsidR="00B72309" w:rsidRPr="00E31BB3" w:rsidRDefault="00B72309" w:rsidP="00B72309">
      <w:pPr>
        <w:rPr>
          <w:rFonts w:cs="Arial"/>
        </w:rPr>
      </w:pPr>
      <w:r w:rsidRPr="00E31BB3">
        <w:rPr>
          <w:rFonts w:cs="Arial"/>
        </w:rPr>
        <w:t xml:space="preserve">Disaster Risk Reduction and Climate Change Adaptation continue to be highly relevant </w:t>
      </w:r>
      <w:r w:rsidR="00DD5D15">
        <w:rPr>
          <w:rFonts w:cs="Arial"/>
        </w:rPr>
        <w:t xml:space="preserve">to </w:t>
      </w:r>
      <w:r w:rsidRPr="00E31BB3">
        <w:rPr>
          <w:rFonts w:cs="Arial"/>
        </w:rPr>
        <w:t xml:space="preserve">Philippine agriculture. The challenge for this project </w:t>
      </w:r>
      <w:r w:rsidR="00DD5D15">
        <w:rPr>
          <w:rFonts w:cs="Arial"/>
        </w:rPr>
        <w:t xml:space="preserve">has always been to work out how to </w:t>
      </w:r>
      <w:r w:rsidRPr="00E31BB3">
        <w:rPr>
          <w:rFonts w:cs="Arial"/>
        </w:rPr>
        <w:t>make a meaningful contribution to the large and changing RD&amp;E from the national and international effort on DRR and CCA</w:t>
      </w:r>
      <w:r w:rsidR="00DD5D15">
        <w:rPr>
          <w:rFonts w:cs="Arial"/>
        </w:rPr>
        <w:t>.</w:t>
      </w:r>
    </w:p>
    <w:p w:rsidR="00B72309" w:rsidRPr="00E31BB3" w:rsidRDefault="00B72309" w:rsidP="00B72309">
      <w:pPr>
        <w:rPr>
          <w:rFonts w:cs="Arial"/>
        </w:rPr>
      </w:pPr>
      <w:r w:rsidRPr="00E31BB3">
        <w:rPr>
          <w:rFonts w:cs="Arial"/>
        </w:rPr>
        <w:t xml:space="preserve">The identified niche or role for this project is to use applied socio-economics to: </w:t>
      </w:r>
    </w:p>
    <w:p w:rsidR="00B72309" w:rsidRPr="007E1B50" w:rsidRDefault="00B72309" w:rsidP="00DD5D15">
      <w:pPr>
        <w:pStyle w:val="ListParagraph"/>
        <w:numPr>
          <w:ilvl w:val="0"/>
          <w:numId w:val="47"/>
        </w:numPr>
        <w:rPr>
          <w:rFonts w:ascii="Arial" w:hAnsi="Arial" w:cs="Arial"/>
        </w:rPr>
      </w:pPr>
      <w:r w:rsidRPr="007E1B50">
        <w:rPr>
          <w:rFonts w:ascii="Arial" w:hAnsi="Arial" w:cs="Arial"/>
        </w:rPr>
        <w:t xml:space="preserve">understand the decision making context of climatically sensitive decisions, </w:t>
      </w:r>
    </w:p>
    <w:p w:rsidR="00B72309" w:rsidRPr="007E1B50" w:rsidRDefault="00B72309" w:rsidP="00DD5D15">
      <w:pPr>
        <w:pStyle w:val="ListParagraph"/>
        <w:numPr>
          <w:ilvl w:val="0"/>
          <w:numId w:val="47"/>
        </w:numPr>
        <w:rPr>
          <w:rFonts w:ascii="Arial" w:hAnsi="Arial" w:cs="Arial"/>
        </w:rPr>
      </w:pPr>
      <w:r w:rsidRPr="007E1B50">
        <w:rPr>
          <w:rFonts w:ascii="Arial" w:hAnsi="Arial" w:cs="Arial"/>
        </w:rPr>
        <w:t xml:space="preserve">establish the potential value of information, </w:t>
      </w:r>
    </w:p>
    <w:p w:rsidR="00B72309" w:rsidRPr="007E1B50" w:rsidRDefault="00B72309" w:rsidP="00DD5D15">
      <w:pPr>
        <w:pStyle w:val="ListParagraph"/>
        <w:numPr>
          <w:ilvl w:val="0"/>
          <w:numId w:val="47"/>
        </w:numPr>
        <w:rPr>
          <w:rFonts w:ascii="Arial" w:hAnsi="Arial" w:cs="Arial"/>
        </w:rPr>
      </w:pPr>
      <w:r w:rsidRPr="007E1B50">
        <w:rPr>
          <w:rFonts w:ascii="Arial" w:hAnsi="Arial" w:cs="Arial"/>
        </w:rPr>
        <w:t xml:space="preserve">observe barriers to the use of information, and </w:t>
      </w:r>
    </w:p>
    <w:p w:rsidR="00B72309" w:rsidRPr="007E1B50" w:rsidRDefault="00B72309" w:rsidP="00DD5D15">
      <w:pPr>
        <w:pStyle w:val="ListParagraph"/>
        <w:numPr>
          <w:ilvl w:val="0"/>
          <w:numId w:val="47"/>
        </w:numPr>
        <w:rPr>
          <w:rFonts w:ascii="Arial" w:hAnsi="Arial" w:cs="Arial"/>
        </w:rPr>
      </w:pPr>
      <w:r w:rsidRPr="007E1B50">
        <w:rPr>
          <w:rFonts w:ascii="Arial" w:hAnsi="Arial" w:cs="Arial"/>
        </w:rPr>
        <w:t xml:space="preserve">research ways to improve communication and use.  </w:t>
      </w:r>
    </w:p>
    <w:p w:rsidR="00760381" w:rsidRDefault="00DD5D15" w:rsidP="00CB2F51">
      <w:pPr>
        <w:rPr>
          <w:rFonts w:cs="Arial"/>
        </w:rPr>
      </w:pPr>
      <w:r>
        <w:rPr>
          <w:rFonts w:cs="Arial"/>
        </w:rPr>
        <w:t>The Philippine team have been active in the three case study regions of Benguet, Mindoro and Leyte. In all regions f</w:t>
      </w:r>
      <w:r w:rsidR="00C64E47">
        <w:rPr>
          <w:rFonts w:cs="Arial"/>
        </w:rPr>
        <w:t>ocus group</w:t>
      </w:r>
      <w:r w:rsidR="00760381">
        <w:rPr>
          <w:rFonts w:cs="Arial"/>
        </w:rPr>
        <w:t xml:space="preserve">s and </w:t>
      </w:r>
      <w:r>
        <w:rPr>
          <w:rFonts w:cs="Arial"/>
        </w:rPr>
        <w:t xml:space="preserve">one-to-one </w:t>
      </w:r>
      <w:r w:rsidR="00760381">
        <w:rPr>
          <w:rFonts w:cs="Arial"/>
        </w:rPr>
        <w:t>surveys with trained enumerators have been held with farmers and extension workers</w:t>
      </w:r>
      <w:r>
        <w:rPr>
          <w:rFonts w:cs="Arial"/>
        </w:rPr>
        <w:t xml:space="preserve">. </w:t>
      </w:r>
      <w:r w:rsidR="00760381">
        <w:rPr>
          <w:rFonts w:cs="Arial"/>
        </w:rPr>
        <w:t xml:space="preserve">The </w:t>
      </w:r>
      <w:r>
        <w:rPr>
          <w:rFonts w:cs="Arial"/>
        </w:rPr>
        <w:t xml:space="preserve">design of the </w:t>
      </w:r>
      <w:r w:rsidR="00760381">
        <w:rPr>
          <w:rFonts w:cs="Arial"/>
        </w:rPr>
        <w:t>focus groups and surveys have been coordinated between the Philippine partners and provide a rich resource on climate risks identified by farmers</w:t>
      </w:r>
      <w:r>
        <w:rPr>
          <w:rFonts w:cs="Arial"/>
        </w:rPr>
        <w:t xml:space="preserve"> along with the </w:t>
      </w:r>
      <w:r w:rsidR="00760381">
        <w:rPr>
          <w:rFonts w:cs="Arial"/>
        </w:rPr>
        <w:t xml:space="preserve">information </w:t>
      </w:r>
      <w:r>
        <w:rPr>
          <w:rFonts w:cs="Arial"/>
        </w:rPr>
        <w:t xml:space="preserve">and techniques </w:t>
      </w:r>
      <w:r w:rsidR="00760381">
        <w:rPr>
          <w:rFonts w:cs="Arial"/>
        </w:rPr>
        <w:t xml:space="preserve">they use to manage these risks. The information </w:t>
      </w:r>
      <w:r>
        <w:rPr>
          <w:rFonts w:cs="Arial"/>
        </w:rPr>
        <w:t xml:space="preserve">collected </w:t>
      </w:r>
      <w:r w:rsidR="00760381">
        <w:rPr>
          <w:rFonts w:cs="Arial"/>
        </w:rPr>
        <w:t xml:space="preserve">spans </w:t>
      </w:r>
      <w:r>
        <w:rPr>
          <w:rFonts w:cs="Arial"/>
        </w:rPr>
        <w:t xml:space="preserve">a range of timeframes from </w:t>
      </w:r>
      <w:r w:rsidR="00760381">
        <w:rPr>
          <w:rFonts w:cs="Arial"/>
        </w:rPr>
        <w:t>response to tropical cyclone warnings, weather forecasts, seasonal outlooks and climate change projections.</w:t>
      </w:r>
      <w:r>
        <w:rPr>
          <w:rFonts w:cs="Arial"/>
        </w:rPr>
        <w:t xml:space="preserve">  There is also information on farm level, value chains and LGU policy decisions. </w:t>
      </w:r>
      <w:r w:rsidR="00760381">
        <w:rPr>
          <w:rFonts w:cs="Arial"/>
        </w:rPr>
        <w:t xml:space="preserve"> </w:t>
      </w:r>
    </w:p>
    <w:p w:rsidR="00B55D36" w:rsidRDefault="00B55D36" w:rsidP="00B55D36">
      <w:pPr>
        <w:rPr>
          <w:rFonts w:cs="Arial"/>
        </w:rPr>
      </w:pPr>
      <w:r>
        <w:rPr>
          <w:rFonts w:cs="Arial"/>
        </w:rPr>
        <w:t xml:space="preserve">In the previous annual report we identified the three case study regions and corresponding farming systems as 1) </w:t>
      </w:r>
      <w:r w:rsidRPr="00B55D36">
        <w:rPr>
          <w:rFonts w:cs="Arial"/>
        </w:rPr>
        <w:t>vegetable and flower production in Benguet, central Luzon</w:t>
      </w:r>
      <w:r>
        <w:rPr>
          <w:rFonts w:cs="Arial"/>
        </w:rPr>
        <w:t xml:space="preserve"> 2) </w:t>
      </w:r>
      <w:r w:rsidRPr="00B55D36">
        <w:rPr>
          <w:rFonts w:cs="Arial"/>
        </w:rPr>
        <w:t>rice and corn farming in Mindoro south of Luzon</w:t>
      </w:r>
      <w:r>
        <w:rPr>
          <w:rFonts w:cs="Arial"/>
        </w:rPr>
        <w:t xml:space="preserve"> and 3) </w:t>
      </w:r>
      <w:r w:rsidRPr="00B55D36">
        <w:rPr>
          <w:rFonts w:cs="Arial"/>
        </w:rPr>
        <w:t>rice, corn and vegetable farming in Leyte in the central Visayas</w:t>
      </w:r>
      <w:r>
        <w:rPr>
          <w:rFonts w:cs="Arial"/>
        </w:rPr>
        <w:t>.</w:t>
      </w:r>
      <w:r w:rsidR="00704E3D">
        <w:rPr>
          <w:rFonts w:cs="Arial"/>
        </w:rPr>
        <w:t xml:space="preserve"> </w:t>
      </w:r>
    </w:p>
    <w:p w:rsidR="00760381" w:rsidRDefault="000B7844" w:rsidP="00CB2F51">
      <w:pPr>
        <w:rPr>
          <w:rFonts w:cs="Arial"/>
        </w:rPr>
      </w:pPr>
      <w:r>
        <w:rPr>
          <w:rFonts w:cs="Arial"/>
        </w:rPr>
        <w:t>The second year of this project has involved detailed case studies on a variety of decisions in the</w:t>
      </w:r>
      <w:r w:rsidR="00B55D36">
        <w:rPr>
          <w:rFonts w:cs="Arial"/>
        </w:rPr>
        <w:t>se</w:t>
      </w:r>
      <w:r>
        <w:rPr>
          <w:rFonts w:cs="Arial"/>
        </w:rPr>
        <w:t xml:space="preserve"> case study regions. These include</w:t>
      </w:r>
      <w:r w:rsidR="00C64E47">
        <w:rPr>
          <w:rFonts w:cs="Arial"/>
        </w:rPr>
        <w:t xml:space="preserve"> the following climate sensitive decisions</w:t>
      </w:r>
      <w:r w:rsidR="00B55D36">
        <w:rPr>
          <w:rFonts w:cs="Arial"/>
        </w:rPr>
        <w:t>;</w:t>
      </w:r>
    </w:p>
    <w:p w:rsidR="00C64E47" w:rsidRPr="007E1B50" w:rsidRDefault="00C64E47" w:rsidP="00CB2F51">
      <w:pPr>
        <w:rPr>
          <w:rFonts w:cs="Arial"/>
        </w:rPr>
      </w:pPr>
      <w:r w:rsidRPr="007E1B50">
        <w:rPr>
          <w:rFonts w:cs="Arial"/>
        </w:rPr>
        <w:t>Benguet case study</w:t>
      </w:r>
    </w:p>
    <w:p w:rsidR="00C64E47" w:rsidRPr="007E1B50" w:rsidRDefault="00C64E47" w:rsidP="00C64E47">
      <w:pPr>
        <w:pStyle w:val="ListParagraph"/>
        <w:numPr>
          <w:ilvl w:val="0"/>
          <w:numId w:val="44"/>
        </w:numPr>
        <w:rPr>
          <w:rFonts w:ascii="Arial" w:hAnsi="Arial" w:cs="Arial"/>
        </w:rPr>
      </w:pPr>
      <w:r w:rsidRPr="007E1B50">
        <w:rPr>
          <w:rFonts w:ascii="Arial" w:hAnsi="Arial" w:cs="Arial"/>
        </w:rPr>
        <w:t xml:space="preserve">selection of vegetable crops and varieties (Potatoes, Cabbage, Carrots); </w:t>
      </w:r>
    </w:p>
    <w:p w:rsidR="00C64E47" w:rsidRPr="007E1B50" w:rsidRDefault="00C64E47" w:rsidP="00C64E47">
      <w:pPr>
        <w:pStyle w:val="ListParagraph"/>
        <w:numPr>
          <w:ilvl w:val="0"/>
          <w:numId w:val="44"/>
        </w:numPr>
        <w:rPr>
          <w:rFonts w:ascii="Arial" w:hAnsi="Arial" w:cs="Arial"/>
        </w:rPr>
      </w:pPr>
      <w:r w:rsidRPr="007E1B50">
        <w:rPr>
          <w:rFonts w:ascii="Arial" w:hAnsi="Arial" w:cs="Arial"/>
        </w:rPr>
        <w:t>the use of plastic tunnels as temporary cover to exclude heavy rain on cabbages in Benguet</w:t>
      </w:r>
    </w:p>
    <w:p w:rsidR="00C64E47" w:rsidRPr="007E1B50" w:rsidRDefault="00C64E47" w:rsidP="00C64E47">
      <w:pPr>
        <w:pStyle w:val="ListParagraph"/>
        <w:numPr>
          <w:ilvl w:val="0"/>
          <w:numId w:val="44"/>
        </w:numPr>
        <w:rPr>
          <w:rFonts w:ascii="Arial" w:hAnsi="Arial" w:cs="Arial"/>
        </w:rPr>
      </w:pPr>
      <w:r w:rsidRPr="007E1B50">
        <w:rPr>
          <w:rFonts w:ascii="Arial" w:hAnsi="Arial" w:cs="Arial"/>
        </w:rPr>
        <w:t>the use of permanent structures for flower production</w:t>
      </w:r>
    </w:p>
    <w:p w:rsidR="00C64E47" w:rsidRPr="007E1B50" w:rsidRDefault="00C64E47" w:rsidP="00C64E47">
      <w:pPr>
        <w:pStyle w:val="ListParagraph"/>
        <w:numPr>
          <w:ilvl w:val="0"/>
          <w:numId w:val="44"/>
        </w:numPr>
        <w:rPr>
          <w:rFonts w:ascii="Arial" w:hAnsi="Arial" w:cs="Arial"/>
        </w:rPr>
      </w:pPr>
      <w:r w:rsidRPr="007E1B50">
        <w:rPr>
          <w:rFonts w:ascii="Arial" w:hAnsi="Arial" w:cs="Arial"/>
        </w:rPr>
        <w:t>response of small holders to warning of heavy rainfall/tropical cyclones</w:t>
      </w:r>
    </w:p>
    <w:p w:rsidR="00C64E47" w:rsidRPr="007E1B50" w:rsidRDefault="00C64E47" w:rsidP="00C64E47">
      <w:pPr>
        <w:rPr>
          <w:rFonts w:cs="Arial"/>
        </w:rPr>
      </w:pPr>
      <w:r w:rsidRPr="007E1B50">
        <w:rPr>
          <w:rFonts w:cs="Arial"/>
        </w:rPr>
        <w:t>Mindoro case study</w:t>
      </w:r>
    </w:p>
    <w:p w:rsidR="00C64E47" w:rsidRPr="007E1B50" w:rsidRDefault="00C64E47" w:rsidP="00C64E47">
      <w:pPr>
        <w:pStyle w:val="ListParagraph"/>
        <w:numPr>
          <w:ilvl w:val="0"/>
          <w:numId w:val="45"/>
        </w:numPr>
        <w:rPr>
          <w:rFonts w:ascii="Arial" w:hAnsi="Arial" w:cs="Arial"/>
        </w:rPr>
      </w:pPr>
      <w:r w:rsidRPr="007E1B50">
        <w:rPr>
          <w:rFonts w:ascii="Arial" w:hAnsi="Arial" w:cs="Arial"/>
        </w:rPr>
        <w:t>Fertiliser rates for corn</w:t>
      </w:r>
    </w:p>
    <w:p w:rsidR="00C64E47" w:rsidRPr="007E1B50" w:rsidRDefault="00C64E47" w:rsidP="00C64E47">
      <w:pPr>
        <w:pStyle w:val="ListParagraph"/>
        <w:numPr>
          <w:ilvl w:val="0"/>
          <w:numId w:val="45"/>
        </w:numPr>
        <w:rPr>
          <w:rFonts w:ascii="Arial" w:hAnsi="Arial" w:cs="Arial"/>
        </w:rPr>
      </w:pPr>
      <w:r w:rsidRPr="007E1B50">
        <w:rPr>
          <w:rFonts w:ascii="Arial" w:hAnsi="Arial" w:cs="Arial"/>
        </w:rPr>
        <w:t>Methods of drying corn post-harvest</w:t>
      </w:r>
    </w:p>
    <w:p w:rsidR="00C64E47" w:rsidRPr="007E1B50" w:rsidRDefault="00C64E47" w:rsidP="00C64E47">
      <w:pPr>
        <w:pStyle w:val="ListParagraph"/>
        <w:numPr>
          <w:ilvl w:val="0"/>
          <w:numId w:val="45"/>
        </w:numPr>
        <w:rPr>
          <w:rFonts w:ascii="Arial" w:hAnsi="Arial" w:cs="Arial"/>
        </w:rPr>
      </w:pPr>
      <w:r w:rsidRPr="007E1B50">
        <w:rPr>
          <w:rFonts w:ascii="Arial" w:hAnsi="Arial" w:cs="Arial"/>
        </w:rPr>
        <w:t>Choice of rice variety (hybrid vs traditional)</w:t>
      </w:r>
    </w:p>
    <w:p w:rsidR="00C64E47" w:rsidRPr="007E1B50" w:rsidRDefault="00C64E47" w:rsidP="00C64E47">
      <w:pPr>
        <w:pStyle w:val="ListParagraph"/>
        <w:numPr>
          <w:ilvl w:val="0"/>
          <w:numId w:val="45"/>
        </w:numPr>
        <w:rPr>
          <w:rFonts w:ascii="Arial" w:hAnsi="Arial" w:cs="Arial"/>
        </w:rPr>
      </w:pPr>
      <w:r w:rsidRPr="007E1B50">
        <w:rPr>
          <w:rFonts w:ascii="Arial" w:hAnsi="Arial" w:cs="Arial"/>
        </w:rPr>
        <w:t>Fert</w:t>
      </w:r>
      <w:r w:rsidR="00B72309" w:rsidRPr="007E1B50">
        <w:rPr>
          <w:rFonts w:ascii="Arial" w:hAnsi="Arial" w:cs="Arial"/>
        </w:rPr>
        <w:t>i</w:t>
      </w:r>
      <w:r w:rsidRPr="007E1B50">
        <w:rPr>
          <w:rFonts w:ascii="Arial" w:hAnsi="Arial" w:cs="Arial"/>
        </w:rPr>
        <w:t>liser rates for rice</w:t>
      </w:r>
    </w:p>
    <w:p w:rsidR="00C64E47" w:rsidRPr="007E1B50" w:rsidRDefault="00C64E47" w:rsidP="00C64E47">
      <w:pPr>
        <w:rPr>
          <w:rFonts w:cs="Arial"/>
        </w:rPr>
      </w:pPr>
      <w:r w:rsidRPr="007E1B50">
        <w:rPr>
          <w:rFonts w:cs="Arial"/>
        </w:rPr>
        <w:t>Leyte case study</w:t>
      </w:r>
    </w:p>
    <w:p w:rsidR="00C64E47" w:rsidRPr="007E1B50" w:rsidRDefault="00C64E47" w:rsidP="00C64E47">
      <w:pPr>
        <w:pStyle w:val="ListParagraph"/>
        <w:numPr>
          <w:ilvl w:val="0"/>
          <w:numId w:val="46"/>
        </w:numPr>
        <w:rPr>
          <w:rFonts w:ascii="Arial" w:hAnsi="Arial" w:cs="Arial"/>
        </w:rPr>
      </w:pPr>
      <w:r w:rsidRPr="007E1B50">
        <w:rPr>
          <w:rFonts w:ascii="Arial" w:hAnsi="Arial" w:cs="Arial"/>
        </w:rPr>
        <w:t>Variety choice for corn (hybrid vs open pollinated)</w:t>
      </w:r>
    </w:p>
    <w:p w:rsidR="00C64E47" w:rsidRPr="007E1B50" w:rsidRDefault="00C64E47" w:rsidP="00C64E47">
      <w:pPr>
        <w:pStyle w:val="ListParagraph"/>
        <w:numPr>
          <w:ilvl w:val="0"/>
          <w:numId w:val="46"/>
        </w:numPr>
        <w:rPr>
          <w:rFonts w:ascii="Arial" w:hAnsi="Arial" w:cs="Arial"/>
        </w:rPr>
      </w:pPr>
      <w:r w:rsidRPr="007E1B50">
        <w:rPr>
          <w:rFonts w:ascii="Arial" w:hAnsi="Arial" w:cs="Arial"/>
        </w:rPr>
        <w:t>Using a rainfall forecast to proceed or delay plowing (heavy rain will require the field to be re-plowed)</w:t>
      </w:r>
    </w:p>
    <w:p w:rsidR="00B72309" w:rsidRPr="00B72309" w:rsidRDefault="00760381" w:rsidP="00DD5D15">
      <w:pPr>
        <w:rPr>
          <w:i/>
          <w:lang w:val="en-US"/>
        </w:rPr>
      </w:pPr>
      <w:r>
        <w:rPr>
          <w:rFonts w:cs="Arial"/>
        </w:rPr>
        <w:t>The</w:t>
      </w:r>
      <w:r w:rsidR="00093BBB">
        <w:rPr>
          <w:rFonts w:cs="Arial"/>
        </w:rPr>
        <w:t xml:space="preserve">se </w:t>
      </w:r>
      <w:r w:rsidR="00B72309">
        <w:rPr>
          <w:rFonts w:cs="Arial"/>
        </w:rPr>
        <w:t>10 decisions exceed the 6 decisions that are due at this point of the project.</w:t>
      </w:r>
      <w:r w:rsidR="00DD5D15">
        <w:rPr>
          <w:rFonts w:cs="Arial"/>
        </w:rPr>
        <w:t xml:space="preserve"> We recognise that we will need to place a greater emphasis on decisions beyond the farm gate. </w:t>
      </w:r>
    </w:p>
    <w:p w:rsidR="00B55D36" w:rsidRDefault="00B72309" w:rsidP="00B55D36">
      <w:pPr>
        <w:rPr>
          <w:rFonts w:cs="Arial"/>
        </w:rPr>
      </w:pPr>
      <w:r>
        <w:rPr>
          <w:rFonts w:cs="Arial"/>
        </w:rPr>
        <w:t xml:space="preserve">The aim of the project is to improve the </w:t>
      </w:r>
      <w:r w:rsidRPr="00B72309">
        <w:rPr>
          <w:rFonts w:cs="Arial"/>
        </w:rPr>
        <w:t>information flows between PAGASA and key decision makers involved in managing climate and weather risk of small holder farmers</w:t>
      </w:r>
      <w:r>
        <w:rPr>
          <w:rFonts w:cs="Arial"/>
        </w:rPr>
        <w:t xml:space="preserve">. </w:t>
      </w:r>
      <w:r w:rsidR="00DD5D15">
        <w:rPr>
          <w:rFonts w:cs="Arial"/>
        </w:rPr>
        <w:t xml:space="preserve">The case studies are means to this end rather than an end in themselves. </w:t>
      </w:r>
      <w:r>
        <w:rPr>
          <w:rFonts w:cs="Arial"/>
        </w:rPr>
        <w:t xml:space="preserve">Resources and experiences from this project have contributed to the design of a process titled Rapid Climate Decision Analysis (RCDA) which </w:t>
      </w:r>
      <w:r w:rsidR="00B55D36">
        <w:rPr>
          <w:rFonts w:cs="Arial"/>
        </w:rPr>
        <w:t xml:space="preserve">aims to speed up the process of eliciting the local knowledge of a farmer or adviser so that more time can be allocated to interpretation. This framework has been applied in a project with grain advisers in southern Australia and will be trialled with wine grape growers. </w:t>
      </w:r>
    </w:p>
    <w:p w:rsidR="00B72309" w:rsidRDefault="00B55D36" w:rsidP="00B55D36">
      <w:pPr>
        <w:rPr>
          <w:rFonts w:cs="Arial"/>
        </w:rPr>
      </w:pPr>
      <w:r>
        <w:rPr>
          <w:rFonts w:cs="Arial"/>
        </w:rPr>
        <w:t xml:space="preserve">Crop insurance </w:t>
      </w:r>
      <w:r w:rsidR="00704E3D">
        <w:rPr>
          <w:rFonts w:cs="Arial"/>
        </w:rPr>
        <w:t xml:space="preserve">and weather based insurance </w:t>
      </w:r>
      <w:r>
        <w:rPr>
          <w:rFonts w:cs="Arial"/>
        </w:rPr>
        <w:t xml:space="preserve">is an increasingly important way that climate risk is managed in the Philippines. Legislation </w:t>
      </w:r>
      <w:r w:rsidRPr="00B55D36">
        <w:rPr>
          <w:rFonts w:cs="Arial"/>
        </w:rPr>
        <w:t>is likely to</w:t>
      </w:r>
      <w:r w:rsidR="00FF78B7">
        <w:rPr>
          <w:rFonts w:cs="Arial"/>
        </w:rPr>
        <w:t xml:space="preserve"> be</w:t>
      </w:r>
      <w:r w:rsidRPr="00B55D36">
        <w:rPr>
          <w:rFonts w:cs="Arial"/>
        </w:rPr>
        <w:t xml:space="preserve"> approved in the near future that would lead to a substantial increase in the Philippine Crop Insurance Program from 7.5M AUD to 125 M AU. Insurance is an important user of information from PAGASA</w:t>
      </w:r>
      <w:r>
        <w:rPr>
          <w:rFonts w:cs="Arial"/>
        </w:rPr>
        <w:t xml:space="preserve"> </w:t>
      </w:r>
      <w:r w:rsidRPr="00B55D36">
        <w:rPr>
          <w:rFonts w:cs="Arial"/>
        </w:rPr>
        <w:t>and where insurance is prevalent it is likely that there will be less incentive for farmers or LGUs to use forecast information</w:t>
      </w:r>
      <w:r>
        <w:rPr>
          <w:rFonts w:cs="Arial"/>
        </w:rPr>
        <w:t xml:space="preserve">. PAGASA and PIDS are involved in advising policy settings for crop insurance and Professor Kevin Parton and colleagues from Charles Sturt University have been researching the role of crop insurance in the Philippines and other developing countries. </w:t>
      </w:r>
    </w:p>
    <w:p w:rsidR="00B72309" w:rsidRDefault="008B273B" w:rsidP="00CB2F51">
      <w:pPr>
        <w:rPr>
          <w:rFonts w:cs="Arial"/>
        </w:rPr>
      </w:pPr>
      <w:r>
        <w:rPr>
          <w:rFonts w:cs="Arial"/>
        </w:rPr>
        <w:t xml:space="preserve">In addition to regular field trips to Benguet, Mindoro and Leyte the project had a successful ‘kick-off’ event at Calapan city Mindoro </w:t>
      </w:r>
      <w:r w:rsidR="009101EF">
        <w:rPr>
          <w:rFonts w:cs="Arial"/>
        </w:rPr>
        <w:t>on 17</w:t>
      </w:r>
      <w:r w:rsidR="009101EF" w:rsidRPr="007E1B50">
        <w:rPr>
          <w:rFonts w:cs="Arial"/>
          <w:vertAlign w:val="superscript"/>
        </w:rPr>
        <w:t>th</w:t>
      </w:r>
      <w:r w:rsidR="009101EF">
        <w:rPr>
          <w:rFonts w:cs="Arial"/>
        </w:rPr>
        <w:t xml:space="preserve"> </w:t>
      </w:r>
      <w:r w:rsidR="00DD5D15">
        <w:rPr>
          <w:rFonts w:cs="Arial"/>
        </w:rPr>
        <w:t xml:space="preserve">October </w:t>
      </w:r>
      <w:r>
        <w:rPr>
          <w:rFonts w:cs="Arial"/>
        </w:rPr>
        <w:t>2017</w:t>
      </w:r>
      <w:r w:rsidR="00DD5D15">
        <w:rPr>
          <w:rFonts w:cs="Arial"/>
        </w:rPr>
        <w:t xml:space="preserve"> </w:t>
      </w:r>
      <w:r>
        <w:rPr>
          <w:rFonts w:cs="Arial"/>
        </w:rPr>
        <w:t xml:space="preserve">with representatives from ACIAR Manila and all project partners.  At all these regions there has been an opportunity for PAGASA to present climate updates and receive feedback on their services. </w:t>
      </w:r>
    </w:p>
    <w:p w:rsidR="003E65F0" w:rsidRDefault="003E65F0" w:rsidP="00CB2F51">
      <w:pPr>
        <w:rPr>
          <w:rFonts w:cs="Arial"/>
        </w:rPr>
      </w:pPr>
      <w:r>
        <w:rPr>
          <w:rFonts w:cs="Arial"/>
        </w:rPr>
        <w:t xml:space="preserve">When developing the project we were encouraged to work within the modality of </w:t>
      </w:r>
      <w:r w:rsidRPr="003E65F0">
        <w:rPr>
          <w:rFonts w:cs="Arial"/>
        </w:rPr>
        <w:t>identifying the key mandated national agencies (PAGASA and the Department of Agriculture) and then to work with them to support LGUs and other actors in the delivery of DRR.</w:t>
      </w:r>
      <w:r>
        <w:rPr>
          <w:rFonts w:cs="Arial"/>
        </w:rPr>
        <w:t xml:space="preserve"> We have been pleased to find receptive responses from LGUs in all case study regions. We have developed good engagement with regional universities (Benguet State University, Mindoro State College of Agriculture and Visayas State University).  </w:t>
      </w:r>
    </w:p>
    <w:p w:rsidR="003E65F0" w:rsidRDefault="003E65F0" w:rsidP="00CB2F51">
      <w:pPr>
        <w:rPr>
          <w:rFonts w:cs="Arial"/>
        </w:rPr>
      </w:pPr>
    </w:p>
    <w:p w:rsidR="00234663" w:rsidRPr="00E31BB3" w:rsidRDefault="00234663" w:rsidP="00CF4B30">
      <w:pPr>
        <w:rPr>
          <w:rFonts w:cs="Arial"/>
          <w:color w:val="4F81BD" w:themeColor="accent1"/>
        </w:rPr>
      </w:pPr>
    </w:p>
    <w:p w:rsidR="00942B47" w:rsidRPr="00E31BB3" w:rsidRDefault="00942B47" w:rsidP="00CF4B30">
      <w:pPr>
        <w:rPr>
          <w:rFonts w:cs="Arial"/>
        </w:rPr>
      </w:pPr>
    </w:p>
    <w:p w:rsidR="00FC60D1" w:rsidRPr="00E31BB3" w:rsidRDefault="00FC60D1" w:rsidP="00CF4B30">
      <w:pPr>
        <w:rPr>
          <w:rFonts w:cs="Arial"/>
        </w:rPr>
      </w:pPr>
    </w:p>
    <w:p w:rsidR="00FC60D1" w:rsidRPr="00E31BB3" w:rsidRDefault="00FC60D1" w:rsidP="00CF4B30">
      <w:pPr>
        <w:rPr>
          <w:rFonts w:cs="Arial"/>
        </w:rPr>
      </w:pPr>
    </w:p>
    <w:p w:rsidR="00863D62" w:rsidRPr="00E31BB3" w:rsidRDefault="003A67B3" w:rsidP="003A67B3">
      <w:pPr>
        <w:pStyle w:val="Heading1"/>
        <w:rPr>
          <w:rFonts w:cs="Arial"/>
        </w:rPr>
      </w:pPr>
      <w:bookmarkStart w:id="10" w:name="_Toc519772079"/>
      <w:bookmarkStart w:id="11" w:name="_Toc175647179"/>
      <w:r w:rsidRPr="00E31BB3">
        <w:rPr>
          <w:rFonts w:cs="Arial"/>
        </w:rPr>
        <w:t>Achievements</w:t>
      </w:r>
      <w:r w:rsidR="0061097E" w:rsidRPr="00E31BB3">
        <w:rPr>
          <w:rFonts w:cs="Arial"/>
        </w:rPr>
        <w:t xml:space="preserve"> against project activities and outputs/milestones</w:t>
      </w:r>
      <w:bookmarkEnd w:id="10"/>
    </w:p>
    <w:p w:rsidR="003A67B3" w:rsidRPr="00E31BB3" w:rsidRDefault="00BB4BAF" w:rsidP="003A67B3">
      <w:pPr>
        <w:pStyle w:val="Heading4"/>
      </w:pPr>
      <w:r w:rsidRPr="00E31BB3">
        <w:t>Objective 1: To understand current status of DRR and CCA for small holder farming in case study regions by reviewing literature, programs and projects. (10% of resources)</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701"/>
        <w:gridCol w:w="1418"/>
        <w:gridCol w:w="3402"/>
      </w:tblGrid>
      <w:tr w:rsidR="003A67B3" w:rsidRPr="00E31BB3" w:rsidTr="00146066">
        <w:trPr>
          <w:cantSplit/>
        </w:trPr>
        <w:tc>
          <w:tcPr>
            <w:tcW w:w="567" w:type="dxa"/>
          </w:tcPr>
          <w:p w:rsidR="003A67B3" w:rsidRPr="00E31BB3" w:rsidRDefault="00260B64" w:rsidP="00B04E54">
            <w:pPr>
              <w:pStyle w:val="ACIARtableheading"/>
              <w:rPr>
                <w:rFonts w:cs="Arial"/>
              </w:rPr>
            </w:pPr>
            <w:r w:rsidRPr="00E31BB3">
              <w:rPr>
                <w:rFonts w:cs="Arial"/>
              </w:rPr>
              <w:t>No</w:t>
            </w:r>
            <w:r w:rsidR="003A67B3" w:rsidRPr="00E31BB3">
              <w:rPr>
                <w:rFonts w:cs="Arial"/>
              </w:rPr>
              <w:t>.</w:t>
            </w:r>
          </w:p>
        </w:tc>
        <w:tc>
          <w:tcPr>
            <w:tcW w:w="1701" w:type="dxa"/>
          </w:tcPr>
          <w:p w:rsidR="003A67B3" w:rsidRPr="00E31BB3" w:rsidRDefault="00260B64" w:rsidP="00B04E54">
            <w:pPr>
              <w:pStyle w:val="ACIARtableheading"/>
              <w:rPr>
                <w:rFonts w:cs="Arial"/>
              </w:rPr>
            </w:pPr>
            <w:r w:rsidRPr="00E31BB3">
              <w:rPr>
                <w:rFonts w:cs="Arial"/>
              </w:rPr>
              <w:t>Activity</w:t>
            </w:r>
          </w:p>
        </w:tc>
        <w:tc>
          <w:tcPr>
            <w:tcW w:w="1701" w:type="dxa"/>
          </w:tcPr>
          <w:p w:rsidR="003A67B3" w:rsidRPr="00E31BB3" w:rsidRDefault="00260B64" w:rsidP="00B04E54">
            <w:pPr>
              <w:pStyle w:val="ACIARtableheading"/>
              <w:rPr>
                <w:rFonts w:cs="Arial"/>
              </w:rPr>
            </w:pPr>
            <w:r w:rsidRPr="00E31BB3">
              <w:rPr>
                <w:rFonts w:cs="Arial"/>
              </w:rPr>
              <w:t>Outputs</w:t>
            </w:r>
            <w:r w:rsidR="003A67B3" w:rsidRPr="00E31BB3">
              <w:rPr>
                <w:rFonts w:cs="Arial"/>
              </w:rPr>
              <w:t>/</w:t>
            </w:r>
          </w:p>
          <w:p w:rsidR="003A67B3" w:rsidRPr="00E31BB3" w:rsidRDefault="003A67B3" w:rsidP="00B04E54">
            <w:pPr>
              <w:pStyle w:val="ACIARtableheading"/>
              <w:rPr>
                <w:rFonts w:cs="Arial"/>
              </w:rPr>
            </w:pPr>
            <w:r w:rsidRPr="00E31BB3">
              <w:rPr>
                <w:rFonts w:cs="Arial"/>
              </w:rPr>
              <w:t>milestones</w:t>
            </w:r>
          </w:p>
        </w:tc>
        <w:tc>
          <w:tcPr>
            <w:tcW w:w="1418" w:type="dxa"/>
          </w:tcPr>
          <w:p w:rsidR="003A67B3" w:rsidRPr="00E31BB3" w:rsidRDefault="00260B64" w:rsidP="00B04E54">
            <w:pPr>
              <w:pStyle w:val="ACIARtableheading"/>
              <w:rPr>
                <w:rFonts w:cs="Arial"/>
              </w:rPr>
            </w:pPr>
            <w:r w:rsidRPr="00E31BB3">
              <w:rPr>
                <w:rFonts w:cs="Arial"/>
              </w:rPr>
              <w:t xml:space="preserve">Completion </w:t>
            </w:r>
            <w:r w:rsidR="003A67B3" w:rsidRPr="00E31BB3">
              <w:rPr>
                <w:rFonts w:cs="Arial"/>
              </w:rPr>
              <w:t>date</w:t>
            </w:r>
          </w:p>
        </w:tc>
        <w:tc>
          <w:tcPr>
            <w:tcW w:w="3402" w:type="dxa"/>
          </w:tcPr>
          <w:p w:rsidR="003A67B3" w:rsidRPr="00E31BB3" w:rsidRDefault="00260B64" w:rsidP="00B04E54">
            <w:pPr>
              <w:pStyle w:val="ACIARtableheading"/>
              <w:rPr>
                <w:rFonts w:cs="Arial"/>
              </w:rPr>
            </w:pPr>
            <w:r w:rsidRPr="00E31BB3">
              <w:rPr>
                <w:rFonts w:cs="Arial"/>
              </w:rPr>
              <w:t>Comments</w:t>
            </w:r>
          </w:p>
        </w:tc>
      </w:tr>
      <w:tr w:rsidR="003A67B3" w:rsidRPr="00E31BB3" w:rsidTr="00146066">
        <w:trPr>
          <w:cantSplit/>
        </w:trPr>
        <w:tc>
          <w:tcPr>
            <w:tcW w:w="567" w:type="dxa"/>
          </w:tcPr>
          <w:p w:rsidR="003A67B3" w:rsidRPr="00E31BB3" w:rsidRDefault="003A67B3" w:rsidP="00B04E54">
            <w:pPr>
              <w:pStyle w:val="ACIARtabletextcentre"/>
              <w:rPr>
                <w:rFonts w:cs="Arial"/>
              </w:rPr>
            </w:pPr>
            <w:r w:rsidRPr="00E31BB3">
              <w:rPr>
                <w:rFonts w:cs="Arial"/>
              </w:rPr>
              <w:t>1.1</w:t>
            </w:r>
          </w:p>
        </w:tc>
        <w:tc>
          <w:tcPr>
            <w:tcW w:w="1701" w:type="dxa"/>
          </w:tcPr>
          <w:p w:rsidR="003A67B3" w:rsidRPr="00E31BB3" w:rsidRDefault="00BB4BAF" w:rsidP="00B04E54">
            <w:pPr>
              <w:pStyle w:val="ACIARtabletextleft"/>
              <w:rPr>
                <w:rFonts w:eastAsia="MS Mincho" w:cs="Arial"/>
              </w:rPr>
            </w:pPr>
            <w:r w:rsidRPr="00E31BB3">
              <w:rPr>
                <w:rFonts w:eastAsia="MS Mincho" w:cs="Arial"/>
              </w:rPr>
              <w:t>Identify case study farming groups and LGUs</w:t>
            </w:r>
          </w:p>
        </w:tc>
        <w:tc>
          <w:tcPr>
            <w:tcW w:w="1701" w:type="dxa"/>
          </w:tcPr>
          <w:p w:rsidR="003A67B3" w:rsidRPr="00E31BB3" w:rsidRDefault="00BB4BAF" w:rsidP="00B04E54">
            <w:pPr>
              <w:pStyle w:val="ACIARtabletextleft"/>
              <w:rPr>
                <w:rFonts w:eastAsia="MS Mincho" w:cs="Arial"/>
              </w:rPr>
            </w:pPr>
            <w:r w:rsidRPr="00E31BB3">
              <w:rPr>
                <w:rFonts w:eastAsia="MS Mincho" w:cs="Arial"/>
              </w:rPr>
              <w:t>Report identifying the selection of case studies including criteria for selection.</w:t>
            </w:r>
          </w:p>
        </w:tc>
        <w:tc>
          <w:tcPr>
            <w:tcW w:w="1418" w:type="dxa"/>
          </w:tcPr>
          <w:p w:rsidR="003A67B3" w:rsidRPr="00E31BB3" w:rsidRDefault="00445110" w:rsidP="00445110">
            <w:pPr>
              <w:pStyle w:val="ACIARtabletextleft"/>
              <w:rPr>
                <w:rFonts w:eastAsia="MS Mincho" w:cs="Arial"/>
              </w:rPr>
            </w:pPr>
            <w:r>
              <w:rPr>
                <w:rFonts w:eastAsia="MS Mincho" w:cs="Arial"/>
              </w:rPr>
              <w:t>Dec</w:t>
            </w:r>
            <w:r w:rsidR="004E37F3" w:rsidRPr="00E31BB3">
              <w:rPr>
                <w:rFonts w:eastAsia="MS Mincho" w:cs="Arial"/>
              </w:rPr>
              <w:t xml:space="preserve"> 201</w:t>
            </w:r>
            <w:r>
              <w:rPr>
                <w:rFonts w:eastAsia="MS Mincho" w:cs="Arial"/>
              </w:rPr>
              <w:t>6</w:t>
            </w:r>
          </w:p>
        </w:tc>
        <w:tc>
          <w:tcPr>
            <w:tcW w:w="3402" w:type="dxa"/>
          </w:tcPr>
          <w:p w:rsidR="009647C3" w:rsidRPr="00E31BB3" w:rsidRDefault="002635AF" w:rsidP="00744D87">
            <w:pPr>
              <w:pStyle w:val="ACIARtabletextleft"/>
              <w:rPr>
                <w:rFonts w:eastAsia="MS Mincho" w:cs="Arial"/>
                <w:b/>
              </w:rPr>
            </w:pPr>
            <w:r w:rsidRPr="00E31BB3">
              <w:rPr>
                <w:rFonts w:eastAsia="MS Mincho" w:cs="Arial"/>
                <w:b/>
              </w:rPr>
              <w:t xml:space="preserve">Addressed in </w:t>
            </w:r>
            <w:r w:rsidR="009647C3" w:rsidRPr="00E31BB3">
              <w:rPr>
                <w:rFonts w:eastAsia="MS Mincho" w:cs="Arial"/>
                <w:b/>
              </w:rPr>
              <w:t>2017 annual report.</w:t>
            </w:r>
          </w:p>
          <w:p w:rsidR="00190200" w:rsidRPr="00E31BB3" w:rsidRDefault="00744D87" w:rsidP="00744D87">
            <w:pPr>
              <w:pStyle w:val="ACIARtabletextleft"/>
              <w:rPr>
                <w:rFonts w:eastAsia="MS Mincho" w:cs="Arial"/>
                <w:color w:val="7F7F7F" w:themeColor="text1" w:themeTint="80"/>
              </w:rPr>
            </w:pPr>
            <w:r w:rsidRPr="00E31BB3">
              <w:rPr>
                <w:rFonts w:eastAsia="MS Mincho" w:cs="Arial"/>
                <w:color w:val="7F7F7F" w:themeColor="text1" w:themeTint="80"/>
              </w:rPr>
              <w:t>We have chosen three case study regions; High value horticulture in Beng</w:t>
            </w:r>
            <w:r w:rsidR="00F81FDB" w:rsidRPr="00E31BB3">
              <w:rPr>
                <w:rFonts w:eastAsia="MS Mincho" w:cs="Arial"/>
                <w:color w:val="7F7F7F" w:themeColor="text1" w:themeTint="80"/>
              </w:rPr>
              <w:t>ue</w:t>
            </w:r>
            <w:r w:rsidRPr="00E31BB3">
              <w:rPr>
                <w:rFonts w:eastAsia="MS Mincho" w:cs="Arial"/>
                <w:color w:val="7F7F7F" w:themeColor="text1" w:themeTint="80"/>
              </w:rPr>
              <w:t xml:space="preserve">t in central Luzon, corn and rice in Mindoro and corn, rice and vegetables in </w:t>
            </w:r>
            <w:r w:rsidR="0059212D" w:rsidRPr="00E31BB3">
              <w:rPr>
                <w:rFonts w:eastAsia="MS Mincho" w:cs="Arial"/>
                <w:color w:val="7F7F7F" w:themeColor="text1" w:themeTint="80"/>
              </w:rPr>
              <w:t>Leyte</w:t>
            </w:r>
            <w:r w:rsidRPr="00E31BB3">
              <w:rPr>
                <w:rFonts w:eastAsia="MS Mincho" w:cs="Arial"/>
                <w:color w:val="7F7F7F" w:themeColor="text1" w:themeTint="80"/>
              </w:rPr>
              <w:t xml:space="preserve">. The criteria for selection are outlined in </w:t>
            </w:r>
            <w:r w:rsidR="0059212D" w:rsidRPr="00E31BB3">
              <w:rPr>
                <w:rFonts w:eastAsia="MS Mincho" w:cs="Arial"/>
                <w:color w:val="7F7F7F" w:themeColor="text1" w:themeTint="80"/>
              </w:rPr>
              <w:t xml:space="preserve">Attachment </w:t>
            </w:r>
            <w:r w:rsidRPr="00E31BB3">
              <w:rPr>
                <w:rFonts w:eastAsia="MS Mincho" w:cs="Arial"/>
                <w:color w:val="7F7F7F" w:themeColor="text1" w:themeTint="80"/>
              </w:rPr>
              <w:t xml:space="preserve">1.1(a) and a report by PAGASA 1.1(b) provides detail on the three case study locations.  The switch from Albay to Mindoro was initiated by the need to improve links with SARAI as requested by PCAARRD but as discussed in </w:t>
            </w:r>
            <w:r w:rsidR="0059212D" w:rsidRPr="00E31BB3">
              <w:rPr>
                <w:rFonts w:eastAsia="MS Mincho" w:cs="Arial"/>
                <w:color w:val="7F7F7F" w:themeColor="text1" w:themeTint="80"/>
              </w:rPr>
              <w:t xml:space="preserve">Section </w:t>
            </w:r>
            <w:r w:rsidRPr="00E31BB3">
              <w:rPr>
                <w:rFonts w:eastAsia="MS Mincho" w:cs="Arial"/>
                <w:color w:val="7F7F7F" w:themeColor="text1" w:themeTint="80"/>
              </w:rPr>
              <w:t>8 (Problems and Opportunities) there are other advantages of Mindoro.</w:t>
            </w:r>
          </w:p>
          <w:p w:rsidR="004E37F3" w:rsidRPr="00E31BB3" w:rsidRDefault="00F81FDB" w:rsidP="00190200">
            <w:pPr>
              <w:pStyle w:val="ACIARtabletextleft"/>
              <w:rPr>
                <w:rFonts w:eastAsia="MS Mincho" w:cs="Arial"/>
              </w:rPr>
            </w:pPr>
            <w:r w:rsidRPr="00E31BB3">
              <w:rPr>
                <w:rFonts w:eastAsia="MS Mincho" w:cs="Arial"/>
                <w:color w:val="7F7F7F" w:themeColor="text1" w:themeTint="80"/>
              </w:rPr>
              <w:t>Attachment 1.1</w:t>
            </w:r>
            <w:r w:rsidR="00190200" w:rsidRPr="00E31BB3">
              <w:rPr>
                <w:rFonts w:eastAsia="MS Mincho" w:cs="Arial"/>
                <w:color w:val="7F7F7F" w:themeColor="text1" w:themeTint="80"/>
              </w:rPr>
              <w:t xml:space="preserve">(c) provides an outline of farming systems in Benguet prepared by PIDS. </w:t>
            </w:r>
            <w:r w:rsidR="00744D87" w:rsidRPr="00E31BB3">
              <w:rPr>
                <w:rFonts w:eastAsia="MS Mincho" w:cs="Arial"/>
                <w:color w:val="7F7F7F" w:themeColor="text1" w:themeTint="80"/>
              </w:rPr>
              <w:t xml:space="preserve">  </w:t>
            </w:r>
          </w:p>
        </w:tc>
      </w:tr>
      <w:tr w:rsidR="003A67B3" w:rsidRPr="00E31BB3" w:rsidTr="00146066">
        <w:trPr>
          <w:cantSplit/>
        </w:trPr>
        <w:tc>
          <w:tcPr>
            <w:tcW w:w="567" w:type="dxa"/>
          </w:tcPr>
          <w:p w:rsidR="003A67B3" w:rsidRPr="00E31BB3" w:rsidRDefault="003A67B3" w:rsidP="00B04E54">
            <w:pPr>
              <w:pStyle w:val="ACIARtabletextcentre"/>
              <w:rPr>
                <w:rFonts w:cs="Arial"/>
              </w:rPr>
            </w:pPr>
            <w:r w:rsidRPr="00E31BB3">
              <w:rPr>
                <w:rFonts w:cs="Arial"/>
              </w:rPr>
              <w:t>1.2</w:t>
            </w:r>
          </w:p>
        </w:tc>
        <w:tc>
          <w:tcPr>
            <w:tcW w:w="1701" w:type="dxa"/>
          </w:tcPr>
          <w:p w:rsidR="003A67B3" w:rsidRPr="00E31BB3" w:rsidRDefault="00BB4BAF" w:rsidP="00B04E54">
            <w:pPr>
              <w:pStyle w:val="ACIARtabletextleft"/>
              <w:rPr>
                <w:rFonts w:eastAsia="MS Mincho" w:cs="Arial"/>
              </w:rPr>
            </w:pPr>
            <w:r w:rsidRPr="00E31BB3">
              <w:rPr>
                <w:rFonts w:eastAsia="MS Mincho" w:cs="Arial"/>
              </w:rPr>
              <w:t>Work with Bureau of Agriculture to compile past and current RD&amp;E material, programs and projects.</w:t>
            </w:r>
          </w:p>
        </w:tc>
        <w:tc>
          <w:tcPr>
            <w:tcW w:w="1701" w:type="dxa"/>
          </w:tcPr>
          <w:p w:rsidR="003A67B3" w:rsidRPr="00E31BB3" w:rsidRDefault="00BB4BAF" w:rsidP="00B04E54">
            <w:pPr>
              <w:pStyle w:val="ACIARtabletextleft"/>
              <w:rPr>
                <w:rFonts w:eastAsia="MS Mincho" w:cs="Arial"/>
              </w:rPr>
            </w:pPr>
            <w:r w:rsidRPr="00E31BB3">
              <w:rPr>
                <w:rFonts w:eastAsia="MS Mincho" w:cs="Arial"/>
              </w:rPr>
              <w:t>Annotated bibliography of past and current RD&amp;E on climate and weather impacts on Philippine Agriculture with special emphasis on case study farming systems. This will include a review of agroclimatic indices used in literature. Journal publication.</w:t>
            </w:r>
          </w:p>
        </w:tc>
        <w:tc>
          <w:tcPr>
            <w:tcW w:w="1418" w:type="dxa"/>
          </w:tcPr>
          <w:p w:rsidR="003A67B3" w:rsidRPr="00E31BB3" w:rsidRDefault="004E37F3" w:rsidP="00B04E54">
            <w:pPr>
              <w:pStyle w:val="ACIARtabletextleft"/>
              <w:rPr>
                <w:rFonts w:eastAsia="MS Mincho" w:cs="Arial"/>
              </w:rPr>
            </w:pPr>
            <w:r w:rsidRPr="00E31BB3">
              <w:rPr>
                <w:rFonts w:eastAsia="MS Mincho" w:cs="Arial"/>
              </w:rPr>
              <w:t>June 2017</w:t>
            </w:r>
          </w:p>
        </w:tc>
        <w:tc>
          <w:tcPr>
            <w:tcW w:w="3402" w:type="dxa"/>
          </w:tcPr>
          <w:p w:rsidR="009647C3" w:rsidRPr="00E31BB3" w:rsidRDefault="002635AF" w:rsidP="009647C3">
            <w:pPr>
              <w:pStyle w:val="ACIARtabletextleft"/>
              <w:rPr>
                <w:rFonts w:eastAsia="MS Mincho" w:cs="Arial"/>
                <w:b/>
              </w:rPr>
            </w:pPr>
            <w:r w:rsidRPr="00E31BB3">
              <w:rPr>
                <w:rFonts w:eastAsia="MS Mincho" w:cs="Arial"/>
                <w:b/>
              </w:rPr>
              <w:t xml:space="preserve">Addressed in </w:t>
            </w:r>
            <w:r w:rsidR="009647C3" w:rsidRPr="00E31BB3">
              <w:rPr>
                <w:rFonts w:eastAsia="MS Mincho" w:cs="Arial"/>
                <w:b/>
              </w:rPr>
              <w:t>2017 annual report.</w:t>
            </w:r>
          </w:p>
          <w:p w:rsidR="00190200" w:rsidRPr="00E31BB3" w:rsidRDefault="00744D87" w:rsidP="00190200">
            <w:pPr>
              <w:pStyle w:val="ACIARtabletextleft"/>
              <w:rPr>
                <w:rFonts w:eastAsia="MS Mincho" w:cs="Arial"/>
                <w:color w:val="7F7F7F" w:themeColor="text1" w:themeTint="80"/>
              </w:rPr>
            </w:pPr>
            <w:r w:rsidRPr="00E31BB3">
              <w:rPr>
                <w:rFonts w:eastAsia="MS Mincho" w:cs="Arial"/>
                <w:color w:val="7F7F7F" w:themeColor="text1" w:themeTint="80"/>
              </w:rPr>
              <w:t xml:space="preserve">We are fortunate that the Philippine partners are very well connected into current and recently completed activities on climate risk management in the Philippines. Understandably, almost all activities from NGOs and government donors have some involvement with PAGASA and these are covered in </w:t>
            </w:r>
            <w:r w:rsidR="0059212D" w:rsidRPr="00E31BB3">
              <w:rPr>
                <w:rFonts w:eastAsia="MS Mincho" w:cs="Arial"/>
                <w:color w:val="7F7F7F" w:themeColor="text1" w:themeTint="80"/>
              </w:rPr>
              <w:t xml:space="preserve">Attachment </w:t>
            </w:r>
            <w:r w:rsidRPr="00E31BB3">
              <w:rPr>
                <w:rFonts w:eastAsia="MS Mincho" w:cs="Arial"/>
                <w:color w:val="7F7F7F" w:themeColor="text1" w:themeTint="80"/>
              </w:rPr>
              <w:t>1.2(a).</w:t>
            </w:r>
          </w:p>
          <w:p w:rsidR="00190200" w:rsidRPr="00E31BB3" w:rsidRDefault="00190200" w:rsidP="00190200">
            <w:pPr>
              <w:pStyle w:val="ACIARtabletextleft"/>
              <w:rPr>
                <w:rFonts w:eastAsia="MS Mincho" w:cs="Arial"/>
                <w:color w:val="7F7F7F" w:themeColor="text1" w:themeTint="80"/>
              </w:rPr>
            </w:pPr>
            <w:r w:rsidRPr="00E31BB3">
              <w:rPr>
                <w:rFonts w:eastAsia="MS Mincho" w:cs="Arial"/>
                <w:color w:val="7F7F7F" w:themeColor="text1" w:themeTint="80"/>
              </w:rPr>
              <w:t xml:space="preserve">Climate change adaptation and disaster risk reduction </w:t>
            </w:r>
            <w:r w:rsidR="0059212D" w:rsidRPr="00E31BB3">
              <w:rPr>
                <w:rFonts w:eastAsia="MS Mincho" w:cs="Arial"/>
                <w:color w:val="7F7F7F" w:themeColor="text1" w:themeTint="80"/>
              </w:rPr>
              <w:t xml:space="preserve">are </w:t>
            </w:r>
            <w:r w:rsidRPr="00E31BB3">
              <w:rPr>
                <w:rFonts w:eastAsia="MS Mincho" w:cs="Arial"/>
                <w:color w:val="7F7F7F" w:themeColor="text1" w:themeTint="80"/>
              </w:rPr>
              <w:t xml:space="preserve">driven by well- coordinated national policy settings which are reviewed by PIDS in </w:t>
            </w:r>
            <w:r w:rsidR="0059212D" w:rsidRPr="00E31BB3">
              <w:rPr>
                <w:rFonts w:eastAsia="MS Mincho" w:cs="Arial"/>
                <w:color w:val="7F7F7F" w:themeColor="text1" w:themeTint="80"/>
              </w:rPr>
              <w:t xml:space="preserve">Attachment </w:t>
            </w:r>
            <w:r w:rsidRPr="00E31BB3">
              <w:rPr>
                <w:rFonts w:eastAsia="MS Mincho" w:cs="Arial"/>
                <w:color w:val="7F7F7F" w:themeColor="text1" w:themeTint="80"/>
              </w:rPr>
              <w:t xml:space="preserve">1.2(b) and </w:t>
            </w:r>
            <w:r w:rsidR="00C94BF9" w:rsidRPr="00E31BB3">
              <w:rPr>
                <w:rFonts w:eastAsia="MS Mincho" w:cs="Arial"/>
                <w:color w:val="7F7F7F" w:themeColor="text1" w:themeTint="80"/>
              </w:rPr>
              <w:t xml:space="preserve">the DOST funded project </w:t>
            </w:r>
            <w:r w:rsidRPr="00E31BB3">
              <w:rPr>
                <w:rFonts w:eastAsia="MS Mincho" w:cs="Arial"/>
                <w:color w:val="7F7F7F" w:themeColor="text1" w:themeTint="80"/>
              </w:rPr>
              <w:t xml:space="preserve">SERAI </w:t>
            </w:r>
            <w:r w:rsidR="00C94BF9" w:rsidRPr="00E31BB3">
              <w:rPr>
                <w:rFonts w:eastAsia="MS Mincho" w:cs="Arial"/>
                <w:color w:val="7F7F7F" w:themeColor="text1" w:themeTint="80"/>
              </w:rPr>
              <w:t xml:space="preserve">is </w:t>
            </w:r>
            <w:r w:rsidRPr="00E31BB3">
              <w:rPr>
                <w:rFonts w:eastAsia="MS Mincho" w:cs="Arial"/>
                <w:color w:val="7F7F7F" w:themeColor="text1" w:themeTint="80"/>
              </w:rPr>
              <w:t xml:space="preserve">described in 1.2(c). </w:t>
            </w:r>
          </w:p>
          <w:p w:rsidR="00F812A9" w:rsidRPr="00E31BB3" w:rsidRDefault="00744D87" w:rsidP="0059212D">
            <w:pPr>
              <w:pStyle w:val="ACIARtabletextleft"/>
              <w:rPr>
                <w:rFonts w:eastAsia="MS Mincho" w:cs="Arial"/>
              </w:rPr>
            </w:pPr>
            <w:r w:rsidRPr="00E31BB3">
              <w:rPr>
                <w:rFonts w:eastAsia="MS Mincho" w:cs="Arial"/>
                <w:color w:val="7F7F7F" w:themeColor="text1" w:themeTint="80"/>
              </w:rPr>
              <w:t>Attachment 1</w:t>
            </w:r>
            <w:r w:rsidR="00F81FDB" w:rsidRPr="00E31BB3">
              <w:rPr>
                <w:rFonts w:eastAsia="MS Mincho" w:cs="Arial"/>
                <w:color w:val="7F7F7F" w:themeColor="text1" w:themeTint="80"/>
              </w:rPr>
              <w:t>.2</w:t>
            </w:r>
            <w:r w:rsidRPr="00E31BB3">
              <w:rPr>
                <w:rFonts w:eastAsia="MS Mincho" w:cs="Arial"/>
                <w:color w:val="7F7F7F" w:themeColor="text1" w:themeTint="80"/>
              </w:rPr>
              <w:t>(</w:t>
            </w:r>
            <w:r w:rsidR="00190200" w:rsidRPr="00E31BB3">
              <w:rPr>
                <w:rFonts w:eastAsia="MS Mincho" w:cs="Arial"/>
                <w:color w:val="7F7F7F" w:themeColor="text1" w:themeTint="80"/>
              </w:rPr>
              <w:t>d</w:t>
            </w:r>
            <w:r w:rsidRPr="00E31BB3">
              <w:rPr>
                <w:rFonts w:eastAsia="MS Mincho" w:cs="Arial"/>
                <w:color w:val="7F7F7F" w:themeColor="text1" w:themeTint="80"/>
              </w:rPr>
              <w:t>) is a</w:t>
            </w:r>
            <w:r w:rsidR="00190200" w:rsidRPr="00E31BB3">
              <w:rPr>
                <w:rFonts w:eastAsia="MS Mincho" w:cs="Arial"/>
                <w:color w:val="7F7F7F" w:themeColor="text1" w:themeTint="80"/>
              </w:rPr>
              <w:t xml:space="preserve"> review of the literature</w:t>
            </w:r>
            <w:r w:rsidR="00D644A3" w:rsidRPr="00E31BB3">
              <w:rPr>
                <w:rFonts w:eastAsia="MS Mincho" w:cs="Arial"/>
                <w:color w:val="7F7F7F" w:themeColor="text1" w:themeTint="80"/>
              </w:rPr>
              <w:t xml:space="preserve"> </w:t>
            </w:r>
            <w:r w:rsidR="00190200" w:rsidRPr="00E31BB3">
              <w:rPr>
                <w:rFonts w:eastAsia="MS Mincho" w:cs="Arial"/>
                <w:color w:val="7F7F7F" w:themeColor="text1" w:themeTint="80"/>
              </w:rPr>
              <w:t xml:space="preserve">(published and unpublished) </w:t>
            </w:r>
            <w:r w:rsidR="00D644A3" w:rsidRPr="00E31BB3">
              <w:rPr>
                <w:rFonts w:eastAsia="MS Mincho" w:cs="Arial"/>
                <w:color w:val="7F7F7F" w:themeColor="text1" w:themeTint="80"/>
              </w:rPr>
              <w:t xml:space="preserve">along with current and recently completed projects </w:t>
            </w:r>
            <w:r w:rsidR="00190200" w:rsidRPr="00E31BB3">
              <w:rPr>
                <w:rFonts w:eastAsia="MS Mincho" w:cs="Arial"/>
                <w:color w:val="7F7F7F" w:themeColor="text1" w:themeTint="80"/>
              </w:rPr>
              <w:t>using the lens of appli</w:t>
            </w:r>
            <w:r w:rsidR="00F81FDB" w:rsidRPr="00E31BB3">
              <w:rPr>
                <w:rFonts w:eastAsia="MS Mincho" w:cs="Arial"/>
                <w:color w:val="7F7F7F" w:themeColor="text1" w:themeTint="80"/>
              </w:rPr>
              <w:t>ed economics</w:t>
            </w:r>
            <w:r w:rsidR="0059212D" w:rsidRPr="00E31BB3">
              <w:rPr>
                <w:rFonts w:eastAsia="MS Mincho" w:cs="Arial"/>
                <w:color w:val="7F7F7F" w:themeColor="text1" w:themeTint="80"/>
              </w:rPr>
              <w:t>,</w:t>
            </w:r>
            <w:r w:rsidR="00F81FDB" w:rsidRPr="00E31BB3">
              <w:rPr>
                <w:rFonts w:eastAsia="MS Mincho" w:cs="Arial"/>
                <w:color w:val="7F7F7F" w:themeColor="text1" w:themeTint="80"/>
              </w:rPr>
              <w:t xml:space="preserve"> and </w:t>
            </w:r>
            <w:r w:rsidR="0059212D" w:rsidRPr="00E31BB3">
              <w:rPr>
                <w:rFonts w:eastAsia="MS Mincho" w:cs="Arial"/>
                <w:color w:val="7F7F7F" w:themeColor="text1" w:themeTint="80"/>
              </w:rPr>
              <w:t xml:space="preserve">Attachment </w:t>
            </w:r>
            <w:r w:rsidR="00F81FDB" w:rsidRPr="00E31BB3">
              <w:rPr>
                <w:rFonts w:eastAsia="MS Mincho" w:cs="Arial"/>
                <w:color w:val="7F7F7F" w:themeColor="text1" w:themeTint="80"/>
              </w:rPr>
              <w:t>1.2(</w:t>
            </w:r>
            <w:r w:rsidR="00190200" w:rsidRPr="00E31BB3">
              <w:rPr>
                <w:rFonts w:eastAsia="MS Mincho" w:cs="Arial"/>
                <w:color w:val="7F7F7F" w:themeColor="text1" w:themeTint="80"/>
              </w:rPr>
              <w:t>e) covers the agroclimatic indices</w:t>
            </w:r>
            <w:r w:rsidR="00190200" w:rsidRPr="00E31BB3">
              <w:rPr>
                <w:rFonts w:eastAsia="MS Mincho" w:cs="Arial"/>
              </w:rPr>
              <w:t>.</w:t>
            </w:r>
          </w:p>
        </w:tc>
      </w:tr>
      <w:tr w:rsidR="003A67B3" w:rsidRPr="00E31BB3" w:rsidTr="00146066">
        <w:trPr>
          <w:cantSplit/>
        </w:trPr>
        <w:tc>
          <w:tcPr>
            <w:tcW w:w="567" w:type="dxa"/>
          </w:tcPr>
          <w:p w:rsidR="003A67B3" w:rsidRPr="00E31BB3" w:rsidRDefault="003A67B3" w:rsidP="00B04E54">
            <w:pPr>
              <w:pStyle w:val="ACIARtabletextcentre"/>
              <w:rPr>
                <w:rFonts w:cs="Arial"/>
              </w:rPr>
            </w:pPr>
          </w:p>
        </w:tc>
        <w:tc>
          <w:tcPr>
            <w:tcW w:w="1701" w:type="dxa"/>
          </w:tcPr>
          <w:p w:rsidR="003A67B3" w:rsidRPr="00E31BB3" w:rsidRDefault="003A67B3" w:rsidP="00B04E54">
            <w:pPr>
              <w:pStyle w:val="ACIARtabletextleft"/>
              <w:rPr>
                <w:rFonts w:eastAsia="MS Mincho" w:cs="Arial"/>
              </w:rPr>
            </w:pPr>
          </w:p>
        </w:tc>
        <w:tc>
          <w:tcPr>
            <w:tcW w:w="1701" w:type="dxa"/>
          </w:tcPr>
          <w:p w:rsidR="003A67B3" w:rsidRPr="00E31BB3" w:rsidRDefault="003A67B3" w:rsidP="00B04E54">
            <w:pPr>
              <w:pStyle w:val="ACIARtabletextleft"/>
              <w:rPr>
                <w:rFonts w:eastAsia="MS Mincho" w:cs="Arial"/>
              </w:rPr>
            </w:pPr>
          </w:p>
        </w:tc>
        <w:tc>
          <w:tcPr>
            <w:tcW w:w="1418" w:type="dxa"/>
          </w:tcPr>
          <w:p w:rsidR="003A67B3" w:rsidRPr="00E31BB3" w:rsidRDefault="003A67B3" w:rsidP="00B04E54">
            <w:pPr>
              <w:pStyle w:val="ACIARtabletextleft"/>
              <w:rPr>
                <w:rFonts w:eastAsia="MS Mincho" w:cs="Arial"/>
              </w:rPr>
            </w:pPr>
          </w:p>
        </w:tc>
        <w:tc>
          <w:tcPr>
            <w:tcW w:w="3402" w:type="dxa"/>
          </w:tcPr>
          <w:p w:rsidR="003A67B3" w:rsidRPr="00E31BB3" w:rsidRDefault="003A67B3" w:rsidP="00B04E54">
            <w:pPr>
              <w:pStyle w:val="ACIARtabletextleft"/>
              <w:rPr>
                <w:rFonts w:eastAsia="MS Mincho" w:cs="Arial"/>
              </w:rPr>
            </w:pPr>
          </w:p>
        </w:tc>
      </w:tr>
    </w:tbl>
    <w:p w:rsidR="003A67B3" w:rsidRPr="00E31BB3" w:rsidRDefault="003A67B3" w:rsidP="002A1756">
      <w:pPr>
        <w:pStyle w:val="Tablecaption"/>
        <w:rPr>
          <w:rFonts w:cs="Arial"/>
        </w:rPr>
      </w:pPr>
      <w:r w:rsidRPr="00E31BB3">
        <w:rPr>
          <w:rFonts w:cs="Arial"/>
        </w:rPr>
        <w:t>PC = partner country, A = Australia</w:t>
      </w:r>
    </w:p>
    <w:p w:rsidR="003A67B3" w:rsidRPr="00E31BB3" w:rsidRDefault="003A67B3" w:rsidP="003A67B3">
      <w:pPr>
        <w:pStyle w:val="Heading4"/>
      </w:pPr>
      <w:r w:rsidRPr="00E31BB3">
        <w:t>Objective 2: To</w:t>
      </w:r>
      <w:r w:rsidR="00BB4BAF" w:rsidRPr="00E31BB3">
        <w:t xml:space="preserve"> analyse the potential and realised value of weather and climate forecasts for at least nine decision contexts (75% of resources)</w:t>
      </w:r>
    </w:p>
    <w:tbl>
      <w:tblPr>
        <w:tblW w:w="878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701"/>
        <w:gridCol w:w="1418"/>
        <w:gridCol w:w="3397"/>
      </w:tblGrid>
      <w:tr w:rsidR="003A67B3" w:rsidRPr="00E31BB3" w:rsidTr="00723375">
        <w:trPr>
          <w:cantSplit/>
        </w:trPr>
        <w:tc>
          <w:tcPr>
            <w:tcW w:w="567" w:type="dxa"/>
          </w:tcPr>
          <w:p w:rsidR="003A67B3" w:rsidRPr="00E31BB3" w:rsidRDefault="00260B64" w:rsidP="002A1756">
            <w:pPr>
              <w:pStyle w:val="ACIARtableheading"/>
              <w:rPr>
                <w:rFonts w:cs="Arial"/>
              </w:rPr>
            </w:pPr>
            <w:r w:rsidRPr="00E31BB3">
              <w:rPr>
                <w:rFonts w:cs="Arial"/>
              </w:rPr>
              <w:t>No</w:t>
            </w:r>
            <w:r w:rsidR="003A67B3" w:rsidRPr="00E31BB3">
              <w:rPr>
                <w:rFonts w:cs="Arial"/>
              </w:rPr>
              <w:t>.</w:t>
            </w:r>
          </w:p>
        </w:tc>
        <w:tc>
          <w:tcPr>
            <w:tcW w:w="1701" w:type="dxa"/>
          </w:tcPr>
          <w:p w:rsidR="003A67B3" w:rsidRPr="00E31BB3" w:rsidRDefault="00260B64" w:rsidP="002A1756">
            <w:pPr>
              <w:pStyle w:val="ACIARtableheading"/>
              <w:rPr>
                <w:rFonts w:cs="Arial"/>
              </w:rPr>
            </w:pPr>
            <w:r w:rsidRPr="00E31BB3">
              <w:rPr>
                <w:rFonts w:cs="Arial"/>
              </w:rPr>
              <w:t>Activity</w:t>
            </w:r>
          </w:p>
        </w:tc>
        <w:tc>
          <w:tcPr>
            <w:tcW w:w="1701" w:type="dxa"/>
          </w:tcPr>
          <w:p w:rsidR="003A67B3" w:rsidRPr="00E31BB3" w:rsidRDefault="00260B64" w:rsidP="002A1756">
            <w:pPr>
              <w:pStyle w:val="ACIARtableheading"/>
              <w:rPr>
                <w:rFonts w:cs="Arial"/>
              </w:rPr>
            </w:pPr>
            <w:r w:rsidRPr="00E31BB3">
              <w:rPr>
                <w:rFonts w:cs="Arial"/>
              </w:rPr>
              <w:t>Outputs</w:t>
            </w:r>
            <w:r w:rsidR="003A67B3" w:rsidRPr="00E31BB3">
              <w:rPr>
                <w:rFonts w:cs="Arial"/>
              </w:rPr>
              <w:t>/</w:t>
            </w:r>
          </w:p>
          <w:p w:rsidR="003A67B3" w:rsidRPr="00E31BB3" w:rsidRDefault="003A67B3" w:rsidP="002A1756">
            <w:pPr>
              <w:pStyle w:val="ACIARtableheading"/>
              <w:rPr>
                <w:rFonts w:cs="Arial"/>
              </w:rPr>
            </w:pPr>
            <w:r w:rsidRPr="00E31BB3">
              <w:rPr>
                <w:rFonts w:cs="Arial"/>
              </w:rPr>
              <w:t>milestones</w:t>
            </w:r>
          </w:p>
        </w:tc>
        <w:tc>
          <w:tcPr>
            <w:tcW w:w="1418" w:type="dxa"/>
          </w:tcPr>
          <w:p w:rsidR="003A67B3" w:rsidRPr="00E31BB3" w:rsidRDefault="00260B64" w:rsidP="002A1756">
            <w:pPr>
              <w:pStyle w:val="ACIARtableheading"/>
              <w:rPr>
                <w:rFonts w:cs="Arial"/>
              </w:rPr>
            </w:pPr>
            <w:r w:rsidRPr="00E31BB3">
              <w:rPr>
                <w:rFonts w:cs="Arial"/>
              </w:rPr>
              <w:t xml:space="preserve">Completion </w:t>
            </w:r>
            <w:r w:rsidR="003A67B3" w:rsidRPr="00E31BB3">
              <w:rPr>
                <w:rFonts w:cs="Arial"/>
              </w:rPr>
              <w:t>date</w:t>
            </w:r>
          </w:p>
        </w:tc>
        <w:tc>
          <w:tcPr>
            <w:tcW w:w="3397" w:type="dxa"/>
          </w:tcPr>
          <w:p w:rsidR="003A67B3" w:rsidRPr="00E31BB3" w:rsidRDefault="00260B64" w:rsidP="002A1756">
            <w:pPr>
              <w:pStyle w:val="ACIARtableheading"/>
              <w:rPr>
                <w:rFonts w:cs="Arial"/>
              </w:rPr>
            </w:pPr>
            <w:r w:rsidRPr="00E31BB3">
              <w:rPr>
                <w:rFonts w:cs="Arial"/>
              </w:rPr>
              <w:t>Comments</w:t>
            </w:r>
          </w:p>
        </w:tc>
      </w:tr>
      <w:tr w:rsidR="003A67B3" w:rsidRPr="00E31BB3" w:rsidTr="00723375">
        <w:trPr>
          <w:cantSplit/>
        </w:trPr>
        <w:tc>
          <w:tcPr>
            <w:tcW w:w="567" w:type="dxa"/>
          </w:tcPr>
          <w:p w:rsidR="003A67B3" w:rsidRPr="00E31BB3" w:rsidRDefault="003A67B3" w:rsidP="002A1756">
            <w:pPr>
              <w:pStyle w:val="ACIARtabletextcentre"/>
              <w:rPr>
                <w:rFonts w:cs="Arial"/>
              </w:rPr>
            </w:pPr>
            <w:r w:rsidRPr="00E31BB3">
              <w:rPr>
                <w:rFonts w:cs="Arial"/>
              </w:rPr>
              <w:t>2.1</w:t>
            </w:r>
          </w:p>
        </w:tc>
        <w:tc>
          <w:tcPr>
            <w:tcW w:w="1701" w:type="dxa"/>
          </w:tcPr>
          <w:p w:rsidR="003A67B3" w:rsidRPr="00E31BB3" w:rsidRDefault="00A85F16" w:rsidP="002A1756">
            <w:pPr>
              <w:pStyle w:val="ACIARtabletextleft"/>
              <w:rPr>
                <w:rFonts w:eastAsia="MS Mincho" w:cs="Arial"/>
              </w:rPr>
            </w:pPr>
            <w:r w:rsidRPr="00E31BB3">
              <w:rPr>
                <w:rFonts w:eastAsia="MS Mincho" w:cs="Arial"/>
              </w:rPr>
              <w:t>Survey how information is currently being used by decision makers and identify barriers (awareness of forecast, skill/accuracy of forecast, communication and timing of forecast, choices and resources).</w:t>
            </w:r>
          </w:p>
        </w:tc>
        <w:tc>
          <w:tcPr>
            <w:tcW w:w="1701" w:type="dxa"/>
          </w:tcPr>
          <w:p w:rsidR="003A67B3" w:rsidRPr="00E31BB3" w:rsidRDefault="00A85F16" w:rsidP="002A1756">
            <w:pPr>
              <w:pStyle w:val="ACIARtabletextleft"/>
              <w:rPr>
                <w:rFonts w:eastAsia="MS Mincho" w:cs="Arial"/>
              </w:rPr>
            </w:pPr>
            <w:r w:rsidRPr="00E31BB3">
              <w:rPr>
                <w:rFonts w:eastAsia="MS Mincho" w:cs="Arial"/>
              </w:rPr>
              <w:t>Report on the current use of information and sources of information and a ranking of enabling factors and barriers to the effective use of information</w:t>
            </w:r>
          </w:p>
        </w:tc>
        <w:tc>
          <w:tcPr>
            <w:tcW w:w="1418" w:type="dxa"/>
          </w:tcPr>
          <w:p w:rsidR="003A67B3" w:rsidRPr="00E31BB3" w:rsidRDefault="00F812A9" w:rsidP="002A1756">
            <w:pPr>
              <w:pStyle w:val="ACIARtabletextleft"/>
              <w:rPr>
                <w:rFonts w:eastAsia="MS Mincho" w:cs="Arial"/>
              </w:rPr>
            </w:pPr>
            <w:r w:rsidRPr="00E31BB3">
              <w:rPr>
                <w:rFonts w:eastAsia="MS Mincho" w:cs="Arial"/>
              </w:rPr>
              <w:t>June 2017</w:t>
            </w:r>
          </w:p>
        </w:tc>
        <w:tc>
          <w:tcPr>
            <w:tcW w:w="3397" w:type="dxa"/>
          </w:tcPr>
          <w:p w:rsidR="00AE15C6" w:rsidRPr="00E31BB3" w:rsidRDefault="001F5D26" w:rsidP="00AE15C6">
            <w:pPr>
              <w:pStyle w:val="ACIARtabletextleft"/>
              <w:rPr>
                <w:rFonts w:eastAsia="MS Mincho" w:cs="Arial"/>
                <w:color w:val="7F7F7F" w:themeColor="text1" w:themeTint="80"/>
              </w:rPr>
            </w:pPr>
            <w:r w:rsidRPr="00E31BB3">
              <w:rPr>
                <w:rFonts w:eastAsia="MS Mincho" w:cs="Arial"/>
                <w:color w:val="7F7F7F" w:themeColor="text1" w:themeTint="80"/>
              </w:rPr>
              <w:t xml:space="preserve">At the project team meeting in March 2017 we agreed 1) </w:t>
            </w:r>
            <w:r w:rsidR="00AE15C6" w:rsidRPr="00E31BB3">
              <w:rPr>
                <w:rFonts w:eastAsia="MS Mincho" w:cs="Arial"/>
                <w:color w:val="7F7F7F" w:themeColor="text1" w:themeTint="80"/>
              </w:rPr>
              <w:t xml:space="preserve">to </w:t>
            </w:r>
            <w:r w:rsidRPr="00E31BB3">
              <w:rPr>
                <w:rFonts w:eastAsia="MS Mincho" w:cs="Arial"/>
                <w:color w:val="7F7F7F" w:themeColor="text1" w:themeTint="80"/>
              </w:rPr>
              <w:t xml:space="preserve">initially focus on services that are currently available from PAGASA and 2) </w:t>
            </w:r>
            <w:r w:rsidR="00AE15C6" w:rsidRPr="00E31BB3">
              <w:rPr>
                <w:rFonts w:eastAsia="MS Mincho" w:cs="Arial"/>
                <w:color w:val="7F7F7F" w:themeColor="text1" w:themeTint="80"/>
              </w:rPr>
              <w:t>for all Philippine partners to go together to Benguet and use this field trip as an opportunity to standardise approaches to investigating climate information and decision making. Attachment 2.1(a) is the report from this trip prepared by PIDS. In June 2017 the UPLB team visited Mindoro and Attachment 2</w:t>
            </w:r>
            <w:r w:rsidR="003541AC" w:rsidRPr="00E31BB3">
              <w:rPr>
                <w:rFonts w:eastAsia="MS Mincho" w:cs="Arial"/>
                <w:color w:val="7F7F7F" w:themeColor="text1" w:themeTint="80"/>
              </w:rPr>
              <w:t>.</w:t>
            </w:r>
            <w:r w:rsidR="00F81FDB" w:rsidRPr="00E31BB3">
              <w:rPr>
                <w:rFonts w:eastAsia="MS Mincho" w:cs="Arial"/>
                <w:color w:val="7F7F7F" w:themeColor="text1" w:themeTint="80"/>
              </w:rPr>
              <w:t>1</w:t>
            </w:r>
            <w:r w:rsidR="00AE15C6" w:rsidRPr="00E31BB3">
              <w:rPr>
                <w:rFonts w:eastAsia="MS Mincho" w:cs="Arial"/>
                <w:color w:val="7F7F7F" w:themeColor="text1" w:themeTint="80"/>
              </w:rPr>
              <w:t xml:space="preserve">(b) reports on this trip.  The third case study will be </w:t>
            </w:r>
            <w:r w:rsidR="0059212D" w:rsidRPr="00E31BB3">
              <w:rPr>
                <w:rFonts w:eastAsia="MS Mincho" w:cs="Arial"/>
                <w:color w:val="7F7F7F" w:themeColor="text1" w:themeTint="80"/>
              </w:rPr>
              <w:t xml:space="preserve">developed during fieldwork </w:t>
            </w:r>
            <w:r w:rsidR="00AE15C6" w:rsidRPr="00E31BB3">
              <w:rPr>
                <w:rFonts w:eastAsia="MS Mincho" w:cs="Arial"/>
                <w:color w:val="7F7F7F" w:themeColor="text1" w:themeTint="80"/>
              </w:rPr>
              <w:t xml:space="preserve">in Leyte in August 2017. </w:t>
            </w:r>
          </w:p>
          <w:p w:rsidR="00AE15C6" w:rsidRPr="00E31BB3" w:rsidRDefault="00AE15C6" w:rsidP="00AE15C6">
            <w:pPr>
              <w:pStyle w:val="ACIARtabletextleft"/>
              <w:rPr>
                <w:rFonts w:eastAsia="MS Mincho" w:cs="Arial"/>
                <w:color w:val="7F7F7F" w:themeColor="text1" w:themeTint="80"/>
              </w:rPr>
            </w:pPr>
          </w:p>
          <w:p w:rsidR="00AE15C6" w:rsidRPr="00E31BB3" w:rsidRDefault="00AE15C6" w:rsidP="00AE15C6">
            <w:pPr>
              <w:pStyle w:val="ACIARtabletextleft"/>
              <w:rPr>
                <w:rFonts w:eastAsia="MS Mincho" w:cs="Arial"/>
                <w:color w:val="7F7F7F" w:themeColor="text1" w:themeTint="80"/>
              </w:rPr>
            </w:pPr>
            <w:r w:rsidRPr="00E31BB3">
              <w:rPr>
                <w:rFonts w:eastAsia="MS Mincho" w:cs="Arial"/>
                <w:color w:val="7F7F7F" w:themeColor="text1" w:themeTint="80"/>
              </w:rPr>
              <w:t>These reports provide a sound foundation for the project. They include detailed focus group discussion on</w:t>
            </w:r>
            <w:r w:rsidR="00E664C6" w:rsidRPr="00E31BB3">
              <w:rPr>
                <w:rFonts w:eastAsia="MS Mincho" w:cs="Arial"/>
                <w:color w:val="7F7F7F" w:themeColor="text1" w:themeTint="80"/>
              </w:rPr>
              <w:t>:</w:t>
            </w:r>
            <w:r w:rsidRPr="00E31BB3">
              <w:rPr>
                <w:rFonts w:eastAsia="MS Mincho" w:cs="Arial"/>
                <w:color w:val="7F7F7F" w:themeColor="text1" w:themeTint="80"/>
              </w:rPr>
              <w:t xml:space="preserve"> 1) perceived changes to climate</w:t>
            </w:r>
            <w:r w:rsidR="00E664C6" w:rsidRPr="00E31BB3">
              <w:rPr>
                <w:rFonts w:eastAsia="MS Mincho" w:cs="Arial"/>
                <w:color w:val="7F7F7F" w:themeColor="text1" w:themeTint="80"/>
              </w:rPr>
              <w:t>,</w:t>
            </w:r>
            <w:r w:rsidRPr="00E31BB3">
              <w:rPr>
                <w:rFonts w:eastAsia="MS Mincho" w:cs="Arial"/>
                <w:color w:val="7F7F7F" w:themeColor="text1" w:themeTint="80"/>
              </w:rPr>
              <w:t xml:space="preserve"> 2) impacts of climate and weather on agricultural production</w:t>
            </w:r>
            <w:r w:rsidR="00E664C6" w:rsidRPr="00E31BB3">
              <w:rPr>
                <w:rFonts w:eastAsia="MS Mincho" w:cs="Arial"/>
                <w:color w:val="7F7F7F" w:themeColor="text1" w:themeTint="80"/>
              </w:rPr>
              <w:t>,</w:t>
            </w:r>
            <w:r w:rsidRPr="00E31BB3">
              <w:rPr>
                <w:rFonts w:eastAsia="MS Mincho" w:cs="Arial"/>
                <w:color w:val="7F7F7F" w:themeColor="text1" w:themeTint="80"/>
              </w:rPr>
              <w:t xml:space="preserve"> 3) decisions that are made to manage risks and adapt to changes</w:t>
            </w:r>
            <w:r w:rsidR="00E664C6" w:rsidRPr="00E31BB3">
              <w:rPr>
                <w:rFonts w:eastAsia="MS Mincho" w:cs="Arial"/>
                <w:color w:val="7F7F7F" w:themeColor="text1" w:themeTint="80"/>
              </w:rPr>
              <w:t>,</w:t>
            </w:r>
            <w:r w:rsidRPr="00E31BB3">
              <w:rPr>
                <w:rFonts w:eastAsia="MS Mincho" w:cs="Arial"/>
                <w:color w:val="7F7F7F" w:themeColor="text1" w:themeTint="80"/>
              </w:rPr>
              <w:t xml:space="preserve"> and 4) sources of information on weather and climate including barriers to the use of this information</w:t>
            </w:r>
            <w:r w:rsidR="00942B47" w:rsidRPr="00E31BB3">
              <w:rPr>
                <w:rFonts w:eastAsia="MS Mincho" w:cs="Arial"/>
                <w:color w:val="7F7F7F" w:themeColor="text1" w:themeTint="80"/>
              </w:rPr>
              <w:t xml:space="preserve"> in decision making</w:t>
            </w:r>
            <w:r w:rsidRPr="00E31BB3">
              <w:rPr>
                <w:rFonts w:eastAsia="MS Mincho" w:cs="Arial"/>
                <w:color w:val="7F7F7F" w:themeColor="text1" w:themeTint="80"/>
              </w:rPr>
              <w:t>.</w:t>
            </w:r>
          </w:p>
          <w:p w:rsidR="00AE15C6" w:rsidRPr="00E31BB3" w:rsidRDefault="00AE15C6" w:rsidP="00AE15C6">
            <w:pPr>
              <w:pStyle w:val="ACIARtabletextleft"/>
              <w:rPr>
                <w:rFonts w:eastAsia="MS Mincho" w:cs="Arial"/>
              </w:rPr>
            </w:pPr>
          </w:p>
          <w:p w:rsidR="00AE15C6" w:rsidRPr="00E31BB3" w:rsidRDefault="00AE15C6" w:rsidP="00AE15C6">
            <w:pPr>
              <w:pStyle w:val="ACIARtabletextleft"/>
              <w:rPr>
                <w:rFonts w:eastAsia="MS Mincho" w:cs="Arial"/>
              </w:rPr>
            </w:pPr>
          </w:p>
          <w:p w:rsidR="00AE15C6" w:rsidRPr="00E31BB3" w:rsidRDefault="00AE15C6" w:rsidP="00AE15C6">
            <w:pPr>
              <w:pStyle w:val="ACIARtabletextleft"/>
              <w:rPr>
                <w:rFonts w:eastAsia="MS Mincho" w:cs="Arial"/>
              </w:rPr>
            </w:pPr>
          </w:p>
          <w:p w:rsidR="000C0957" w:rsidRPr="00E31BB3" w:rsidRDefault="00AE15C6" w:rsidP="00AE15C6">
            <w:pPr>
              <w:pStyle w:val="ACIARtabletextleft"/>
              <w:rPr>
                <w:rFonts w:eastAsia="MS Mincho" w:cs="Arial"/>
              </w:rPr>
            </w:pPr>
            <w:r w:rsidRPr="00E31BB3">
              <w:rPr>
                <w:rFonts w:eastAsia="MS Mincho" w:cs="Arial"/>
              </w:rPr>
              <w:t xml:space="preserve"> </w:t>
            </w:r>
          </w:p>
        </w:tc>
      </w:tr>
      <w:tr w:rsidR="003A67B3" w:rsidRPr="00E31BB3" w:rsidTr="00723375">
        <w:trPr>
          <w:cantSplit/>
        </w:trPr>
        <w:tc>
          <w:tcPr>
            <w:tcW w:w="567" w:type="dxa"/>
          </w:tcPr>
          <w:p w:rsidR="003A67B3" w:rsidRPr="00E31BB3" w:rsidRDefault="003A67B3" w:rsidP="002A1756">
            <w:pPr>
              <w:pStyle w:val="ACIARtabletextcentre"/>
              <w:rPr>
                <w:rFonts w:cs="Arial"/>
              </w:rPr>
            </w:pPr>
            <w:r w:rsidRPr="00E31BB3">
              <w:rPr>
                <w:rFonts w:cs="Arial"/>
              </w:rPr>
              <w:t>2.2</w:t>
            </w:r>
          </w:p>
        </w:tc>
        <w:tc>
          <w:tcPr>
            <w:tcW w:w="1701" w:type="dxa"/>
          </w:tcPr>
          <w:p w:rsidR="003A67B3" w:rsidRPr="00E31BB3" w:rsidRDefault="00A85F16" w:rsidP="002A1756">
            <w:pPr>
              <w:pStyle w:val="ACIARtabletextleft"/>
              <w:rPr>
                <w:rFonts w:eastAsia="MS Mincho" w:cs="Arial"/>
              </w:rPr>
            </w:pPr>
            <w:r w:rsidRPr="00E31BB3">
              <w:rPr>
                <w:rFonts w:eastAsia="MS Mincho" w:cs="Arial"/>
              </w:rPr>
              <w:t>Identify at least one climate sensitive decision in each of the three case study regions. These will be selected from one of the three levels (farm, LGU and value chain). We will assess risks and use decision analysis in an economics framework to determine the potential value of the climate information.</w:t>
            </w:r>
          </w:p>
        </w:tc>
        <w:tc>
          <w:tcPr>
            <w:tcW w:w="1701" w:type="dxa"/>
          </w:tcPr>
          <w:p w:rsidR="003A67B3" w:rsidRPr="00E31BB3" w:rsidRDefault="00A85F16" w:rsidP="002A1756">
            <w:pPr>
              <w:pStyle w:val="ACIARtabletextleft"/>
              <w:rPr>
                <w:rFonts w:eastAsia="MS Mincho" w:cs="Arial"/>
              </w:rPr>
            </w:pPr>
            <w:r w:rsidRPr="00E31BB3">
              <w:rPr>
                <w:rFonts w:eastAsia="MS Mincho" w:cs="Arial"/>
              </w:rPr>
              <w:t>Report providing decision context, decision trees and Excel spreadsheet with solved decision. Journal publication.</w:t>
            </w:r>
          </w:p>
        </w:tc>
        <w:tc>
          <w:tcPr>
            <w:tcW w:w="1418" w:type="dxa"/>
          </w:tcPr>
          <w:p w:rsidR="003A67B3" w:rsidRPr="00E31BB3" w:rsidRDefault="00445110" w:rsidP="00445110">
            <w:pPr>
              <w:pStyle w:val="ACIARtabletextleft"/>
              <w:rPr>
                <w:rFonts w:eastAsia="MS Mincho" w:cs="Arial"/>
              </w:rPr>
            </w:pPr>
            <w:r>
              <w:rPr>
                <w:rFonts w:eastAsia="MS Mincho" w:cs="Arial"/>
              </w:rPr>
              <w:t>Dec 2017</w:t>
            </w:r>
          </w:p>
        </w:tc>
        <w:tc>
          <w:tcPr>
            <w:tcW w:w="3397" w:type="dxa"/>
          </w:tcPr>
          <w:p w:rsidR="009647C3" w:rsidRPr="00E31BB3" w:rsidRDefault="009647C3" w:rsidP="009647C3">
            <w:pPr>
              <w:pStyle w:val="ACIARtabletextleft"/>
              <w:rPr>
                <w:rFonts w:eastAsia="MS Mincho" w:cs="Arial"/>
                <w:b/>
              </w:rPr>
            </w:pPr>
            <w:r w:rsidRPr="00E31BB3">
              <w:rPr>
                <w:rFonts w:eastAsia="MS Mincho" w:cs="Arial"/>
                <w:b/>
              </w:rPr>
              <w:t>From 2017 annual report.</w:t>
            </w:r>
          </w:p>
          <w:p w:rsidR="00AE15C6" w:rsidRPr="00E31BB3" w:rsidRDefault="009647C3" w:rsidP="00AE15C6">
            <w:pPr>
              <w:pStyle w:val="ACIARtabletextleft"/>
              <w:rPr>
                <w:rFonts w:eastAsia="MS Mincho" w:cs="Arial"/>
                <w:color w:val="7F7F7F" w:themeColor="text1" w:themeTint="80"/>
              </w:rPr>
            </w:pPr>
            <w:r w:rsidRPr="00E31BB3">
              <w:rPr>
                <w:rFonts w:eastAsia="MS Mincho" w:cs="Arial"/>
                <w:color w:val="7F7F7F" w:themeColor="text1" w:themeTint="80"/>
              </w:rPr>
              <w:t xml:space="preserve">Attachments </w:t>
            </w:r>
            <w:r w:rsidR="00AE15C6" w:rsidRPr="00E31BB3">
              <w:rPr>
                <w:rFonts w:eastAsia="MS Mincho" w:cs="Arial"/>
                <w:color w:val="7F7F7F" w:themeColor="text1" w:themeTint="80"/>
              </w:rPr>
              <w:t>2.</w:t>
            </w:r>
            <w:r w:rsidR="00F81FDB" w:rsidRPr="00E31BB3">
              <w:rPr>
                <w:rFonts w:eastAsia="MS Mincho" w:cs="Arial"/>
                <w:color w:val="7F7F7F" w:themeColor="text1" w:themeTint="80"/>
              </w:rPr>
              <w:t>1(a) Benguet and 2.1</w:t>
            </w:r>
            <w:r w:rsidR="00AE15C6" w:rsidRPr="00E31BB3">
              <w:rPr>
                <w:rFonts w:eastAsia="MS Mincho" w:cs="Arial"/>
                <w:color w:val="7F7F7F" w:themeColor="text1" w:themeTint="80"/>
              </w:rPr>
              <w:t xml:space="preserve">(b) Mindoro provide a </w:t>
            </w:r>
            <w:r w:rsidR="00A341B7" w:rsidRPr="00E31BB3">
              <w:rPr>
                <w:rFonts w:eastAsia="MS Mincho" w:cs="Arial"/>
                <w:color w:val="7F7F7F" w:themeColor="text1" w:themeTint="80"/>
              </w:rPr>
              <w:t xml:space="preserve">preliminary </w:t>
            </w:r>
            <w:r w:rsidR="00AE15C6" w:rsidRPr="00E31BB3">
              <w:rPr>
                <w:rFonts w:eastAsia="MS Mincho" w:cs="Arial"/>
                <w:color w:val="7F7F7F" w:themeColor="text1" w:themeTint="80"/>
              </w:rPr>
              <w:t>so</w:t>
            </w:r>
            <w:r w:rsidR="00A341B7" w:rsidRPr="00E31BB3">
              <w:rPr>
                <w:rFonts w:eastAsia="MS Mincho" w:cs="Arial"/>
                <w:color w:val="7F7F7F" w:themeColor="text1" w:themeTint="80"/>
              </w:rPr>
              <w:t xml:space="preserve">urce of information on decisions.  </w:t>
            </w:r>
          </w:p>
          <w:p w:rsidR="00AE15C6" w:rsidRPr="00E31BB3" w:rsidRDefault="00AE15C6" w:rsidP="00AE15C6">
            <w:pPr>
              <w:pStyle w:val="ACIARtabletextleft"/>
              <w:rPr>
                <w:rFonts w:eastAsia="MS Mincho" w:cs="Arial"/>
                <w:color w:val="7F7F7F" w:themeColor="text1" w:themeTint="80"/>
              </w:rPr>
            </w:pPr>
            <w:r w:rsidRPr="00E31BB3">
              <w:rPr>
                <w:rFonts w:eastAsia="MS Mincho" w:cs="Arial"/>
                <w:color w:val="7F7F7F" w:themeColor="text1" w:themeTint="80"/>
              </w:rPr>
              <w:t>1) at the farm level within the crop growing period (eg crop type, planting time, fertiliser and pesticides</w:t>
            </w:r>
            <w:r w:rsidR="00C10C6B" w:rsidRPr="00E31BB3">
              <w:rPr>
                <w:rFonts w:eastAsia="MS Mincho" w:cs="Arial"/>
                <w:color w:val="7F7F7F" w:themeColor="text1" w:themeTint="80"/>
              </w:rPr>
              <w:t xml:space="preserve"> applications</w:t>
            </w:r>
            <w:r w:rsidRPr="00E31BB3">
              <w:rPr>
                <w:rFonts w:eastAsia="MS Mincho" w:cs="Arial"/>
                <w:color w:val="7F7F7F" w:themeColor="text1" w:themeTint="80"/>
              </w:rPr>
              <w:t>)</w:t>
            </w:r>
            <w:r w:rsidR="00C10C6B" w:rsidRPr="00E31BB3">
              <w:rPr>
                <w:rFonts w:eastAsia="MS Mincho" w:cs="Arial"/>
                <w:color w:val="7F7F7F" w:themeColor="text1" w:themeTint="80"/>
              </w:rPr>
              <w:t>;</w:t>
            </w:r>
            <w:r w:rsidRPr="00E31BB3">
              <w:rPr>
                <w:rFonts w:eastAsia="MS Mincho" w:cs="Arial"/>
                <w:color w:val="7F7F7F" w:themeColor="text1" w:themeTint="80"/>
              </w:rPr>
              <w:t xml:space="preserve">  </w:t>
            </w:r>
          </w:p>
          <w:p w:rsidR="00AE15C6" w:rsidRPr="00E31BB3" w:rsidRDefault="00AE15C6" w:rsidP="00AE15C6">
            <w:pPr>
              <w:pStyle w:val="ACIARtabletextleft"/>
              <w:rPr>
                <w:rFonts w:eastAsia="MS Mincho" w:cs="Arial"/>
                <w:color w:val="7F7F7F" w:themeColor="text1" w:themeTint="80"/>
              </w:rPr>
            </w:pPr>
            <w:r w:rsidRPr="00E31BB3">
              <w:rPr>
                <w:rFonts w:eastAsia="MS Mincho" w:cs="Arial"/>
                <w:color w:val="7F7F7F" w:themeColor="text1" w:themeTint="80"/>
              </w:rPr>
              <w:t>2) at the farm level post-harvest (drying</w:t>
            </w:r>
            <w:r w:rsidR="00C10C6B" w:rsidRPr="00E31BB3">
              <w:rPr>
                <w:rFonts w:eastAsia="MS Mincho" w:cs="Arial"/>
                <w:color w:val="7F7F7F" w:themeColor="text1" w:themeTint="80"/>
              </w:rPr>
              <w:t>,</w:t>
            </w:r>
            <w:r w:rsidRPr="00E31BB3">
              <w:rPr>
                <w:rFonts w:eastAsia="MS Mincho" w:cs="Arial"/>
                <w:color w:val="7F7F7F" w:themeColor="text1" w:themeTint="80"/>
              </w:rPr>
              <w:t xml:space="preserve"> etc</w:t>
            </w:r>
            <w:r w:rsidR="00C10C6B" w:rsidRPr="00E31BB3">
              <w:rPr>
                <w:rFonts w:eastAsia="MS Mincho" w:cs="Arial"/>
                <w:color w:val="7F7F7F" w:themeColor="text1" w:themeTint="80"/>
              </w:rPr>
              <w:t>.</w:t>
            </w:r>
            <w:r w:rsidRPr="00E31BB3">
              <w:rPr>
                <w:rFonts w:eastAsia="MS Mincho" w:cs="Arial"/>
                <w:color w:val="7F7F7F" w:themeColor="text1" w:themeTint="80"/>
              </w:rPr>
              <w:t>) and pre-sowing (access to seeds and chemicals)</w:t>
            </w:r>
            <w:r w:rsidR="00C10C6B" w:rsidRPr="00E31BB3">
              <w:rPr>
                <w:rFonts w:eastAsia="MS Mincho" w:cs="Arial"/>
                <w:color w:val="7F7F7F" w:themeColor="text1" w:themeTint="80"/>
              </w:rPr>
              <w:t>; and</w:t>
            </w:r>
          </w:p>
          <w:p w:rsidR="00C7283C" w:rsidRPr="00E31BB3" w:rsidRDefault="00AE15C6" w:rsidP="00C7283C">
            <w:pPr>
              <w:pStyle w:val="ACIARtabletextleft"/>
              <w:rPr>
                <w:rFonts w:eastAsia="MS Mincho" w:cs="Arial"/>
                <w:color w:val="7F7F7F" w:themeColor="text1" w:themeTint="80"/>
              </w:rPr>
            </w:pPr>
            <w:r w:rsidRPr="00E31BB3">
              <w:rPr>
                <w:rFonts w:eastAsia="MS Mincho" w:cs="Arial"/>
                <w:color w:val="7F7F7F" w:themeColor="text1" w:themeTint="80"/>
              </w:rPr>
              <w:t>3) further along the supp</w:t>
            </w:r>
            <w:r w:rsidR="00F81FDB" w:rsidRPr="00E31BB3">
              <w:rPr>
                <w:rFonts w:eastAsia="MS Mincho" w:cs="Arial"/>
                <w:color w:val="7F7F7F" w:themeColor="text1" w:themeTint="80"/>
              </w:rPr>
              <w:t>l</w:t>
            </w:r>
            <w:r w:rsidRPr="00E31BB3">
              <w:rPr>
                <w:rFonts w:eastAsia="MS Mincho" w:cs="Arial"/>
                <w:color w:val="7F7F7F" w:themeColor="text1" w:themeTint="80"/>
              </w:rPr>
              <w:t xml:space="preserve">y chain by interviewing middlemen (most of whom are women) </w:t>
            </w:r>
            <w:r w:rsidR="00C7283C" w:rsidRPr="00E31BB3">
              <w:rPr>
                <w:rFonts w:eastAsia="MS Mincho" w:cs="Arial"/>
                <w:color w:val="7F7F7F" w:themeColor="text1" w:themeTint="80"/>
              </w:rPr>
              <w:t>transport businesses and grain handlers.</w:t>
            </w:r>
          </w:p>
          <w:p w:rsidR="00C7283C" w:rsidRPr="00E31BB3" w:rsidRDefault="00C7283C" w:rsidP="00C7283C">
            <w:pPr>
              <w:pStyle w:val="ACIARtabletextleft"/>
              <w:rPr>
                <w:rFonts w:eastAsia="MS Mincho" w:cs="Arial"/>
                <w:color w:val="7F7F7F" w:themeColor="text1" w:themeTint="80"/>
              </w:rPr>
            </w:pPr>
            <w:r w:rsidRPr="00E31BB3">
              <w:rPr>
                <w:rFonts w:eastAsia="MS Mincho" w:cs="Arial"/>
                <w:color w:val="7F7F7F" w:themeColor="text1" w:themeTint="80"/>
              </w:rPr>
              <w:t xml:space="preserve">All groups were asked questions on the willingness to pay for </w:t>
            </w:r>
            <w:r w:rsidR="00E664C6" w:rsidRPr="00E31BB3">
              <w:rPr>
                <w:rFonts w:eastAsia="MS Mincho" w:cs="Arial"/>
                <w:color w:val="7F7F7F" w:themeColor="text1" w:themeTint="80"/>
              </w:rPr>
              <w:t>various types of weather and climate information. Typically low values were reported, which is perhaps understandable given that many respondents regarded such information as being freely available, while some respondents were unaware of some of the forecast services.</w:t>
            </w:r>
          </w:p>
          <w:p w:rsidR="003A67B3" w:rsidRPr="00E31BB3" w:rsidRDefault="00C7283C" w:rsidP="00E664C6">
            <w:pPr>
              <w:pStyle w:val="ACIARtabletextleft"/>
              <w:rPr>
                <w:rFonts w:eastAsia="MS Mincho" w:cs="Arial"/>
                <w:color w:val="7F7F7F" w:themeColor="text1" w:themeTint="80"/>
              </w:rPr>
            </w:pPr>
            <w:r w:rsidRPr="00E31BB3">
              <w:rPr>
                <w:rFonts w:eastAsia="MS Mincho" w:cs="Arial"/>
                <w:color w:val="7F7F7F" w:themeColor="text1" w:themeTint="80"/>
              </w:rPr>
              <w:t xml:space="preserve">The focus groups provided valuable background on other climate stressors such as labour shortages and </w:t>
            </w:r>
            <w:r w:rsidR="00E664C6" w:rsidRPr="00E31BB3">
              <w:rPr>
                <w:rFonts w:eastAsia="MS Mincho" w:cs="Arial"/>
                <w:color w:val="7F7F7F" w:themeColor="text1" w:themeTint="80"/>
              </w:rPr>
              <w:t xml:space="preserve">the agricultural production </w:t>
            </w:r>
            <w:r w:rsidRPr="00E31BB3">
              <w:rPr>
                <w:rFonts w:eastAsia="MS Mincho" w:cs="Arial"/>
                <w:color w:val="7F7F7F" w:themeColor="text1" w:themeTint="80"/>
              </w:rPr>
              <w:t>cost:price squeezes.</w:t>
            </w:r>
            <w:r w:rsidR="00AE15C6" w:rsidRPr="00E31BB3">
              <w:rPr>
                <w:rFonts w:eastAsia="MS Mincho" w:cs="Arial"/>
                <w:color w:val="7F7F7F" w:themeColor="text1" w:themeTint="80"/>
              </w:rPr>
              <w:t xml:space="preserve">  </w:t>
            </w:r>
          </w:p>
          <w:p w:rsidR="00723375" w:rsidRDefault="00723375" w:rsidP="00723375">
            <w:pPr>
              <w:pStyle w:val="ACIARtabletextleft"/>
              <w:rPr>
                <w:rFonts w:eastAsia="MS Mincho" w:cs="Arial"/>
                <w:b/>
              </w:rPr>
            </w:pPr>
            <w:r w:rsidRPr="00E31BB3">
              <w:rPr>
                <w:rFonts w:eastAsia="MS Mincho" w:cs="Arial"/>
                <w:b/>
              </w:rPr>
              <w:t>Update for 2018 annual report</w:t>
            </w:r>
          </w:p>
          <w:p w:rsidR="000B7844" w:rsidRDefault="00122CB0" w:rsidP="00723375">
            <w:pPr>
              <w:pStyle w:val="ACIARtabletextleft"/>
              <w:rPr>
                <w:rFonts w:eastAsia="MS Mincho" w:cs="Arial"/>
              </w:rPr>
            </w:pPr>
            <w:r w:rsidRPr="00E31BB3">
              <w:rPr>
                <w:rFonts w:eastAsia="MS Mincho" w:cs="Arial"/>
              </w:rPr>
              <w:t xml:space="preserve">In the reporting period July 2017 to June 2018, PIDS has conducted a detailed analysis of </w:t>
            </w:r>
            <w:r w:rsidR="00232B71" w:rsidRPr="00E31BB3">
              <w:rPr>
                <w:rFonts w:eastAsia="MS Mincho" w:cs="Arial"/>
              </w:rPr>
              <w:t xml:space="preserve">variety and crop choice for </w:t>
            </w:r>
            <w:r w:rsidR="007F3C89" w:rsidRPr="00E31BB3">
              <w:rPr>
                <w:rFonts w:eastAsia="MS Mincho" w:cs="Arial"/>
              </w:rPr>
              <w:t xml:space="preserve">vegetable </w:t>
            </w:r>
            <w:r w:rsidR="00C33724" w:rsidRPr="00E31BB3">
              <w:rPr>
                <w:rFonts w:eastAsia="MS Mincho" w:cs="Arial"/>
              </w:rPr>
              <w:t xml:space="preserve">growers in </w:t>
            </w:r>
            <w:r w:rsidR="007F3C89" w:rsidRPr="00E31BB3">
              <w:rPr>
                <w:rFonts w:eastAsia="MS Mincho" w:cs="Arial"/>
              </w:rPr>
              <w:t>Benguet (</w:t>
            </w:r>
            <w:r w:rsidR="009101EF">
              <w:rPr>
                <w:rFonts w:eastAsia="MS Mincho" w:cs="Arial"/>
              </w:rPr>
              <w:t>A</w:t>
            </w:r>
            <w:r w:rsidR="007F3C89" w:rsidRPr="00E31BB3">
              <w:rPr>
                <w:rFonts w:eastAsia="MS Mincho" w:cs="Arial"/>
              </w:rPr>
              <w:t xml:space="preserve">ttachment </w:t>
            </w:r>
            <w:r w:rsidR="005C144D">
              <w:rPr>
                <w:rFonts w:eastAsia="MS Mincho" w:cs="Arial"/>
              </w:rPr>
              <w:t>1</w:t>
            </w:r>
            <w:r w:rsidR="007F3C89" w:rsidRPr="00E31BB3">
              <w:rPr>
                <w:rFonts w:eastAsia="MS Mincho" w:cs="Arial"/>
              </w:rPr>
              <w:t>)</w:t>
            </w:r>
            <w:r w:rsidR="00C33724" w:rsidRPr="00E31BB3">
              <w:rPr>
                <w:rFonts w:eastAsia="MS Mincho" w:cs="Arial"/>
              </w:rPr>
              <w:t xml:space="preserve">. </w:t>
            </w:r>
            <w:r w:rsidR="007F3C89" w:rsidRPr="00E31BB3">
              <w:rPr>
                <w:rFonts w:eastAsia="MS Mincho" w:cs="Arial"/>
              </w:rPr>
              <w:t>UPLB has analysed</w:t>
            </w:r>
            <w:r w:rsidR="00C33724" w:rsidRPr="00E31BB3">
              <w:rPr>
                <w:rFonts w:eastAsia="MS Mincho" w:cs="Arial"/>
              </w:rPr>
              <w:t xml:space="preserve"> </w:t>
            </w:r>
            <w:r w:rsidR="00723375" w:rsidRPr="00E31BB3">
              <w:rPr>
                <w:rFonts w:eastAsia="MS Mincho" w:cs="Arial"/>
              </w:rPr>
              <w:t>basal fertiliser application and corn drying in Oriental Mindoro (</w:t>
            </w:r>
            <w:r w:rsidR="009101EF">
              <w:rPr>
                <w:rFonts w:eastAsia="MS Mincho" w:cs="Arial"/>
              </w:rPr>
              <w:t>A</w:t>
            </w:r>
            <w:r w:rsidR="00723375" w:rsidRPr="00E31BB3">
              <w:rPr>
                <w:rFonts w:eastAsia="MS Mincho" w:cs="Arial"/>
              </w:rPr>
              <w:t xml:space="preserve">ttachment </w:t>
            </w:r>
            <w:r w:rsidR="00DF2D50">
              <w:rPr>
                <w:rFonts w:eastAsia="MS Mincho" w:cs="Arial"/>
              </w:rPr>
              <w:t>2</w:t>
            </w:r>
            <w:r w:rsidR="00723375" w:rsidRPr="00E31BB3">
              <w:rPr>
                <w:rFonts w:eastAsia="MS Mincho" w:cs="Arial"/>
              </w:rPr>
              <w:t xml:space="preserve">). An exhaustive range of climate sensitive decisions for rice corn and vegetable production in Leyte and background biophysical and economic information is </w:t>
            </w:r>
            <w:r w:rsidR="00A629EB">
              <w:rPr>
                <w:rFonts w:eastAsia="MS Mincho" w:cs="Arial"/>
              </w:rPr>
              <w:t xml:space="preserve">also </w:t>
            </w:r>
            <w:r w:rsidR="00723375" w:rsidRPr="00E31BB3">
              <w:rPr>
                <w:rFonts w:eastAsia="MS Mincho" w:cs="Arial"/>
              </w:rPr>
              <w:t xml:space="preserve">contained in </w:t>
            </w:r>
            <w:r w:rsidR="009101EF">
              <w:rPr>
                <w:rFonts w:eastAsia="MS Mincho" w:cs="Arial"/>
              </w:rPr>
              <w:t>A</w:t>
            </w:r>
            <w:r w:rsidR="00723375" w:rsidRPr="00E31BB3">
              <w:rPr>
                <w:rFonts w:eastAsia="MS Mincho" w:cs="Arial"/>
              </w:rPr>
              <w:t xml:space="preserve">ttachment </w:t>
            </w:r>
            <w:r w:rsidR="00DF2D50">
              <w:rPr>
                <w:rFonts w:eastAsia="MS Mincho" w:cs="Arial"/>
              </w:rPr>
              <w:t>2</w:t>
            </w:r>
            <w:r w:rsidR="00723375" w:rsidRPr="00E31BB3">
              <w:rPr>
                <w:rFonts w:eastAsia="MS Mincho" w:cs="Arial"/>
              </w:rPr>
              <w:t xml:space="preserve"> for Leyte.</w:t>
            </w:r>
          </w:p>
          <w:p w:rsidR="00122CB0" w:rsidRPr="00E31BB3" w:rsidRDefault="00723375" w:rsidP="00723375">
            <w:pPr>
              <w:pStyle w:val="ACIARtabletextleft"/>
              <w:rPr>
                <w:rFonts w:eastAsia="MS Mincho" w:cs="Arial"/>
              </w:rPr>
            </w:pPr>
            <w:r w:rsidRPr="00E31BB3">
              <w:rPr>
                <w:rFonts w:eastAsia="MS Mincho" w:cs="Arial"/>
              </w:rPr>
              <w:t xml:space="preserve"> </w:t>
            </w:r>
            <w:r w:rsidR="007F3C89" w:rsidRPr="00E31BB3">
              <w:rPr>
                <w:rFonts w:eastAsia="MS Mincho" w:cs="Arial"/>
              </w:rPr>
              <w:t xml:space="preserve"> </w:t>
            </w:r>
          </w:p>
        </w:tc>
      </w:tr>
      <w:tr w:rsidR="003A67B3" w:rsidRPr="00E31BB3" w:rsidTr="00723375">
        <w:trPr>
          <w:cantSplit/>
        </w:trPr>
        <w:tc>
          <w:tcPr>
            <w:tcW w:w="567" w:type="dxa"/>
          </w:tcPr>
          <w:p w:rsidR="003A67B3" w:rsidRPr="00E31BB3" w:rsidRDefault="003A67B3" w:rsidP="002A1756">
            <w:pPr>
              <w:pStyle w:val="ACIARtabletextcentre"/>
              <w:rPr>
                <w:rFonts w:cs="Arial"/>
              </w:rPr>
            </w:pPr>
            <w:r w:rsidRPr="00E31BB3">
              <w:rPr>
                <w:rFonts w:cs="Arial"/>
              </w:rPr>
              <w:t>2.3</w:t>
            </w:r>
          </w:p>
        </w:tc>
        <w:tc>
          <w:tcPr>
            <w:tcW w:w="1701" w:type="dxa"/>
          </w:tcPr>
          <w:p w:rsidR="003A67B3" w:rsidRPr="00E31BB3" w:rsidRDefault="00A85F16" w:rsidP="002A1756">
            <w:pPr>
              <w:pStyle w:val="ACIARtabletextleft"/>
              <w:rPr>
                <w:rFonts w:eastAsia="MS Mincho" w:cs="Arial"/>
              </w:rPr>
            </w:pPr>
            <w:r w:rsidRPr="00E31BB3">
              <w:rPr>
                <w:rFonts w:eastAsia="MS Mincho" w:cs="Arial"/>
              </w:rPr>
              <w:t>Determine the solution that has the highest economic returns and observe the opportunities and barriers to the use of climate information in actual decision making.</w:t>
            </w:r>
          </w:p>
        </w:tc>
        <w:tc>
          <w:tcPr>
            <w:tcW w:w="1701" w:type="dxa"/>
          </w:tcPr>
          <w:p w:rsidR="00A85F16" w:rsidRPr="00E31BB3" w:rsidRDefault="00A85F16" w:rsidP="00A85F16">
            <w:pPr>
              <w:pStyle w:val="ACIARtabletextleft"/>
              <w:rPr>
                <w:rFonts w:eastAsia="MS Mincho" w:cs="Arial"/>
              </w:rPr>
            </w:pPr>
            <w:r w:rsidRPr="00E31BB3">
              <w:rPr>
                <w:rFonts w:eastAsia="MS Mincho" w:cs="Arial"/>
              </w:rPr>
              <w:t>Report of the observations &amp; reflections that show the limits to application of climate information.</w:t>
            </w:r>
          </w:p>
          <w:p w:rsidR="003A67B3" w:rsidRPr="00E31BB3" w:rsidRDefault="00A85F16" w:rsidP="00A85F16">
            <w:pPr>
              <w:pStyle w:val="ACIARtabletextleft"/>
              <w:rPr>
                <w:rFonts w:eastAsia="MS Mincho" w:cs="Arial"/>
              </w:rPr>
            </w:pPr>
            <w:r w:rsidRPr="00E31BB3">
              <w:rPr>
                <w:rFonts w:eastAsia="MS Mincho" w:cs="Arial"/>
              </w:rPr>
              <w:t>Refined decision tree. Journal publication.</w:t>
            </w:r>
          </w:p>
        </w:tc>
        <w:tc>
          <w:tcPr>
            <w:tcW w:w="1418" w:type="dxa"/>
          </w:tcPr>
          <w:p w:rsidR="003A67B3" w:rsidRPr="00E31BB3" w:rsidRDefault="00445110" w:rsidP="002A1756">
            <w:pPr>
              <w:pStyle w:val="ACIARtabletextleft"/>
              <w:rPr>
                <w:rFonts w:eastAsia="MS Mincho" w:cs="Arial"/>
              </w:rPr>
            </w:pPr>
            <w:r>
              <w:rPr>
                <w:rFonts w:eastAsia="MS Mincho" w:cs="Arial"/>
              </w:rPr>
              <w:t>Dec 2018</w:t>
            </w:r>
          </w:p>
        </w:tc>
        <w:tc>
          <w:tcPr>
            <w:tcW w:w="3397" w:type="dxa"/>
          </w:tcPr>
          <w:p w:rsidR="003A67B3" w:rsidRPr="00E31BB3" w:rsidRDefault="003A67B3" w:rsidP="002A1756">
            <w:pPr>
              <w:pStyle w:val="ACIARtabletextleft"/>
              <w:rPr>
                <w:rFonts w:eastAsia="MS Mincho" w:cs="Arial"/>
              </w:rPr>
            </w:pPr>
          </w:p>
        </w:tc>
      </w:tr>
      <w:tr w:rsidR="00D67F95" w:rsidRPr="00E31BB3" w:rsidTr="00723375">
        <w:trPr>
          <w:cantSplit/>
        </w:trPr>
        <w:tc>
          <w:tcPr>
            <w:tcW w:w="8784" w:type="dxa"/>
            <w:gridSpan w:val="5"/>
          </w:tcPr>
          <w:p w:rsidR="00D67F95" w:rsidRPr="00E31BB3" w:rsidRDefault="00D67F95" w:rsidP="002A1756">
            <w:pPr>
              <w:pStyle w:val="ACIARtabletextleft"/>
              <w:rPr>
                <w:rFonts w:eastAsia="MS Mincho" w:cs="Arial"/>
              </w:rPr>
            </w:pPr>
            <w:r w:rsidRPr="00E31BB3">
              <w:rPr>
                <w:rFonts w:eastAsia="MS Mincho" w:cs="Arial"/>
                <w:b/>
              </w:rPr>
              <w:t>Note:</w:t>
            </w:r>
            <w:r w:rsidRPr="00E31BB3">
              <w:rPr>
                <w:rFonts w:eastAsia="MS Mincho" w:cs="Arial"/>
              </w:rPr>
              <w:t xml:space="preserve"> Activities 2.4 and 2.5 will address further decisions and assessment of climate risk in an economic analysis in each of the three case study regions with analysis (2.4) and observation of how the analysis fits reality (2.5). At each case study region, the decision will be at different levels (farm, LGU or value chain) than Activities 2.2 and 2.3. Activity 2.6 and 2.7 will take further case studies leading to a total of nine case studies.  </w:t>
            </w:r>
          </w:p>
        </w:tc>
      </w:tr>
      <w:tr w:rsidR="003A67B3" w:rsidRPr="00E31BB3" w:rsidTr="00723375">
        <w:trPr>
          <w:cantSplit/>
        </w:trPr>
        <w:tc>
          <w:tcPr>
            <w:tcW w:w="567" w:type="dxa"/>
          </w:tcPr>
          <w:p w:rsidR="003A67B3" w:rsidRPr="00E31BB3" w:rsidRDefault="00A85F16" w:rsidP="002A1756">
            <w:pPr>
              <w:pStyle w:val="ACIARtabletextcentre"/>
              <w:rPr>
                <w:rFonts w:cs="Arial"/>
              </w:rPr>
            </w:pPr>
            <w:r w:rsidRPr="00E31BB3">
              <w:rPr>
                <w:rFonts w:cs="Arial"/>
              </w:rPr>
              <w:t>2.4</w:t>
            </w:r>
          </w:p>
        </w:tc>
        <w:tc>
          <w:tcPr>
            <w:tcW w:w="1701" w:type="dxa"/>
          </w:tcPr>
          <w:p w:rsidR="003A67B3" w:rsidRPr="00E31BB3" w:rsidRDefault="00D67F95" w:rsidP="002A1756">
            <w:pPr>
              <w:pStyle w:val="ACIARtabletextleft"/>
              <w:rPr>
                <w:rFonts w:eastAsia="MS Mincho" w:cs="Arial"/>
              </w:rPr>
            </w:pPr>
            <w:r w:rsidRPr="00E31BB3">
              <w:rPr>
                <w:rFonts w:eastAsia="MS Mincho" w:cs="Arial"/>
              </w:rPr>
              <w:t>Identify and analyse decision 2 at each site</w:t>
            </w:r>
          </w:p>
        </w:tc>
        <w:tc>
          <w:tcPr>
            <w:tcW w:w="1701" w:type="dxa"/>
          </w:tcPr>
          <w:p w:rsidR="003A67B3" w:rsidRPr="00E31BB3" w:rsidRDefault="00405432" w:rsidP="002A1756">
            <w:pPr>
              <w:pStyle w:val="ACIARtabletextleft"/>
              <w:rPr>
                <w:rFonts w:eastAsia="MS Mincho" w:cs="Arial"/>
              </w:rPr>
            </w:pPr>
            <w:r w:rsidRPr="00E31BB3">
              <w:rPr>
                <w:rFonts w:eastAsia="MS Mincho" w:cs="Arial"/>
              </w:rPr>
              <w:t>Report providing decision context, decision trees and Excel spreadsheet with solved decision.</w:t>
            </w:r>
          </w:p>
        </w:tc>
        <w:tc>
          <w:tcPr>
            <w:tcW w:w="1418" w:type="dxa"/>
          </w:tcPr>
          <w:p w:rsidR="003A67B3" w:rsidRPr="00E31BB3" w:rsidRDefault="00BD7C8B" w:rsidP="002A1756">
            <w:pPr>
              <w:pStyle w:val="ACIARtabletextleft"/>
              <w:rPr>
                <w:rFonts w:eastAsia="MS Mincho" w:cs="Arial"/>
                <w:color w:val="9BBB59" w:themeColor="accent3"/>
              </w:rPr>
            </w:pPr>
            <w:r w:rsidRPr="00E31BB3">
              <w:rPr>
                <w:rFonts w:eastAsia="MS Mincho" w:cs="Arial"/>
              </w:rPr>
              <w:t>June 2018</w:t>
            </w:r>
          </w:p>
        </w:tc>
        <w:tc>
          <w:tcPr>
            <w:tcW w:w="3397" w:type="dxa"/>
          </w:tcPr>
          <w:p w:rsidR="00723375" w:rsidRPr="00E31BB3" w:rsidRDefault="003E65F0" w:rsidP="002A1756">
            <w:pPr>
              <w:pStyle w:val="ACIARtabletextleft"/>
              <w:rPr>
                <w:rFonts w:eastAsia="MS Mincho" w:cs="Arial"/>
              </w:rPr>
            </w:pPr>
            <w:r>
              <w:rPr>
                <w:rFonts w:eastAsia="MS Mincho" w:cs="Arial"/>
              </w:rPr>
              <w:t>At this point in the project we have studied 10 different decisions.</w:t>
            </w:r>
            <w:r w:rsidR="000B7844">
              <w:rPr>
                <w:rFonts w:eastAsia="MS Mincho" w:cs="Arial"/>
              </w:rPr>
              <w:t xml:space="preserve"> </w:t>
            </w:r>
            <w:r w:rsidR="00723375" w:rsidRPr="00E31BB3">
              <w:rPr>
                <w:rFonts w:eastAsia="MS Mincho" w:cs="Arial"/>
              </w:rPr>
              <w:t xml:space="preserve">The second climate sensitive decision for the three case studies are as follows: </w:t>
            </w:r>
          </w:p>
          <w:p w:rsidR="00723375" w:rsidRPr="00E31BB3" w:rsidRDefault="00723375" w:rsidP="00723375">
            <w:pPr>
              <w:pStyle w:val="ACIARtabletextleft"/>
              <w:rPr>
                <w:rFonts w:eastAsia="MS Mincho" w:cs="Arial"/>
              </w:rPr>
            </w:pPr>
            <w:r w:rsidRPr="00E31BB3">
              <w:rPr>
                <w:rFonts w:eastAsia="MS Mincho" w:cs="Arial"/>
              </w:rPr>
              <w:t>Flower production at Benguet (</w:t>
            </w:r>
            <w:r w:rsidR="00DF2D50">
              <w:rPr>
                <w:rFonts w:eastAsia="MS Mincho" w:cs="Arial"/>
              </w:rPr>
              <w:t xml:space="preserve">included in </w:t>
            </w:r>
            <w:r w:rsidR="00A629EB">
              <w:rPr>
                <w:rFonts w:eastAsia="MS Mincho" w:cs="Arial"/>
              </w:rPr>
              <w:t>A</w:t>
            </w:r>
            <w:r w:rsidRPr="00E31BB3">
              <w:rPr>
                <w:rFonts w:eastAsia="MS Mincho" w:cs="Arial"/>
              </w:rPr>
              <w:t xml:space="preserve">ttachment </w:t>
            </w:r>
            <w:r w:rsidR="00DF2D50">
              <w:rPr>
                <w:rFonts w:eastAsia="MS Mincho" w:cs="Arial"/>
              </w:rPr>
              <w:t>1</w:t>
            </w:r>
            <w:r w:rsidRPr="00E31BB3">
              <w:rPr>
                <w:rFonts w:eastAsia="MS Mincho" w:cs="Arial"/>
              </w:rPr>
              <w:t>)</w:t>
            </w:r>
          </w:p>
          <w:p w:rsidR="003A67B3" w:rsidRDefault="00723375" w:rsidP="00723375">
            <w:pPr>
              <w:pStyle w:val="ACIARtabletextleft"/>
              <w:rPr>
                <w:rFonts w:eastAsia="MS Mincho" w:cs="Arial"/>
              </w:rPr>
            </w:pPr>
            <w:r w:rsidRPr="00E31BB3">
              <w:rPr>
                <w:rFonts w:eastAsia="MS Mincho" w:cs="Arial"/>
              </w:rPr>
              <w:t>Rice production at Mindoro (</w:t>
            </w:r>
            <w:r w:rsidR="00DF2D50">
              <w:rPr>
                <w:rFonts w:eastAsia="MS Mincho" w:cs="Arial"/>
              </w:rPr>
              <w:t xml:space="preserve">included in </w:t>
            </w:r>
            <w:r w:rsidR="00A629EB">
              <w:rPr>
                <w:rFonts w:eastAsia="MS Mincho" w:cs="Arial"/>
              </w:rPr>
              <w:t>A</w:t>
            </w:r>
            <w:r w:rsidRPr="00E31BB3">
              <w:rPr>
                <w:rFonts w:eastAsia="MS Mincho" w:cs="Arial"/>
              </w:rPr>
              <w:t xml:space="preserve">ttachment </w:t>
            </w:r>
            <w:r w:rsidR="00DF2D50">
              <w:rPr>
                <w:rFonts w:eastAsia="MS Mincho" w:cs="Arial"/>
              </w:rPr>
              <w:t>2</w:t>
            </w:r>
            <w:r w:rsidRPr="00E31BB3">
              <w:rPr>
                <w:rFonts w:eastAsia="MS Mincho" w:cs="Arial"/>
              </w:rPr>
              <w:t>)</w:t>
            </w:r>
            <w:r w:rsidR="00DF2D50">
              <w:rPr>
                <w:rFonts w:eastAsia="MS Mincho" w:cs="Arial"/>
              </w:rPr>
              <w:t xml:space="preserve"> and </w:t>
            </w:r>
            <w:r w:rsidRPr="00E31BB3">
              <w:rPr>
                <w:rFonts w:eastAsia="MS Mincho" w:cs="Arial"/>
              </w:rPr>
              <w:t>Vegetable production at Leyte (</w:t>
            </w:r>
            <w:r w:rsidR="00A629EB">
              <w:rPr>
                <w:rFonts w:eastAsia="MS Mincho" w:cs="Arial"/>
              </w:rPr>
              <w:t>A</w:t>
            </w:r>
            <w:r w:rsidRPr="00E31BB3">
              <w:rPr>
                <w:rFonts w:eastAsia="MS Mincho" w:cs="Arial"/>
              </w:rPr>
              <w:t xml:space="preserve">ttachment </w:t>
            </w:r>
            <w:r w:rsidR="00DF2D50">
              <w:rPr>
                <w:rFonts w:eastAsia="MS Mincho" w:cs="Arial"/>
              </w:rPr>
              <w:t>2</w:t>
            </w:r>
            <w:r w:rsidRPr="00E31BB3">
              <w:rPr>
                <w:rFonts w:eastAsia="MS Mincho" w:cs="Arial"/>
              </w:rPr>
              <w:t xml:space="preserve">).  </w:t>
            </w:r>
          </w:p>
          <w:p w:rsidR="003E65F0" w:rsidRDefault="003E65F0" w:rsidP="00723375">
            <w:pPr>
              <w:pStyle w:val="ACIARtabletextleft"/>
              <w:rPr>
                <w:rFonts w:eastAsia="MS Mincho" w:cs="Arial"/>
              </w:rPr>
            </w:pPr>
          </w:p>
          <w:p w:rsidR="003E65F0" w:rsidRDefault="003E65F0" w:rsidP="00723375">
            <w:pPr>
              <w:pStyle w:val="ACIARtabletextleft"/>
              <w:rPr>
                <w:rFonts w:eastAsia="MS Mincho" w:cs="Arial"/>
              </w:rPr>
            </w:pPr>
            <w:r>
              <w:rPr>
                <w:rFonts w:eastAsia="MS Mincho" w:cs="Arial"/>
              </w:rPr>
              <w:t>An extensive list of climate sensitive decisions is included in the PAGASA survey of agriculturists at Ormoc city, Leyte (</w:t>
            </w:r>
            <w:r w:rsidR="00A629EB">
              <w:rPr>
                <w:rFonts w:eastAsia="MS Mincho" w:cs="Arial"/>
              </w:rPr>
              <w:t>A</w:t>
            </w:r>
            <w:r w:rsidR="00DF2D50">
              <w:rPr>
                <w:rFonts w:eastAsia="MS Mincho" w:cs="Arial"/>
              </w:rPr>
              <w:t>ttachment 3</w:t>
            </w:r>
            <w:r w:rsidR="00CA1930">
              <w:rPr>
                <w:rFonts w:eastAsia="MS Mincho" w:cs="Arial"/>
              </w:rPr>
              <w:t>)</w:t>
            </w:r>
          </w:p>
          <w:p w:rsidR="00093BBB" w:rsidRDefault="00093BBB" w:rsidP="00723375">
            <w:pPr>
              <w:pStyle w:val="ACIARtabletextleft"/>
              <w:rPr>
                <w:rFonts w:eastAsia="MS Mincho" w:cs="Arial"/>
              </w:rPr>
            </w:pPr>
          </w:p>
          <w:p w:rsidR="003E65F0" w:rsidRPr="00E31BB3" w:rsidRDefault="003E65F0" w:rsidP="00723375">
            <w:pPr>
              <w:pStyle w:val="ACIARtabletextleft"/>
              <w:rPr>
                <w:rFonts w:eastAsia="MS Mincho" w:cs="Arial"/>
              </w:rPr>
            </w:pPr>
          </w:p>
        </w:tc>
      </w:tr>
      <w:tr w:rsidR="003A67B3" w:rsidRPr="00E31BB3" w:rsidTr="00723375">
        <w:trPr>
          <w:cantSplit/>
        </w:trPr>
        <w:tc>
          <w:tcPr>
            <w:tcW w:w="567" w:type="dxa"/>
          </w:tcPr>
          <w:p w:rsidR="003A67B3" w:rsidRPr="00E31BB3" w:rsidRDefault="00A85F16" w:rsidP="002A1756">
            <w:pPr>
              <w:pStyle w:val="ACIARtabletextcentre"/>
              <w:rPr>
                <w:rFonts w:cs="Arial"/>
              </w:rPr>
            </w:pPr>
            <w:r w:rsidRPr="00E31BB3">
              <w:rPr>
                <w:rFonts w:cs="Arial"/>
              </w:rPr>
              <w:t>2.5</w:t>
            </w:r>
          </w:p>
        </w:tc>
        <w:tc>
          <w:tcPr>
            <w:tcW w:w="1701" w:type="dxa"/>
          </w:tcPr>
          <w:p w:rsidR="003A67B3" w:rsidRPr="00E31BB3" w:rsidRDefault="00D67F95" w:rsidP="002A1756">
            <w:pPr>
              <w:pStyle w:val="ACIARtabletextleft"/>
              <w:rPr>
                <w:rFonts w:eastAsia="MS Mincho" w:cs="Arial"/>
              </w:rPr>
            </w:pPr>
            <w:r w:rsidRPr="00E31BB3">
              <w:rPr>
                <w:rFonts w:eastAsia="MS Mincho" w:cs="Arial"/>
              </w:rPr>
              <w:t>Observe and reflect on decision 2 analysis</w:t>
            </w:r>
          </w:p>
        </w:tc>
        <w:tc>
          <w:tcPr>
            <w:tcW w:w="1701" w:type="dxa"/>
          </w:tcPr>
          <w:p w:rsidR="00405432" w:rsidRPr="00E31BB3" w:rsidRDefault="00405432" w:rsidP="00405432">
            <w:pPr>
              <w:pStyle w:val="ACIARtabletextleft"/>
              <w:rPr>
                <w:rFonts w:eastAsia="MS Mincho" w:cs="Arial"/>
              </w:rPr>
            </w:pPr>
            <w:r w:rsidRPr="00E31BB3">
              <w:rPr>
                <w:rFonts w:eastAsia="MS Mincho" w:cs="Arial"/>
              </w:rPr>
              <w:t>Report of the observations &amp; reflections that show the limits to application of climate information.</w:t>
            </w:r>
          </w:p>
          <w:p w:rsidR="003A67B3" w:rsidRPr="00E31BB3" w:rsidRDefault="00405432" w:rsidP="00405432">
            <w:pPr>
              <w:pStyle w:val="ACIARtabletextleft"/>
              <w:rPr>
                <w:rFonts w:eastAsia="MS Mincho" w:cs="Arial"/>
              </w:rPr>
            </w:pPr>
            <w:r w:rsidRPr="00E31BB3">
              <w:rPr>
                <w:rFonts w:eastAsia="MS Mincho" w:cs="Arial"/>
              </w:rPr>
              <w:t>Refined decision tree.</w:t>
            </w:r>
          </w:p>
        </w:tc>
        <w:tc>
          <w:tcPr>
            <w:tcW w:w="1418" w:type="dxa"/>
          </w:tcPr>
          <w:p w:rsidR="003A67B3" w:rsidRPr="00E31BB3" w:rsidRDefault="00445110" w:rsidP="002A1756">
            <w:pPr>
              <w:pStyle w:val="ACIARtabletextleft"/>
              <w:rPr>
                <w:rFonts w:eastAsia="MS Mincho" w:cs="Arial"/>
              </w:rPr>
            </w:pPr>
            <w:r>
              <w:rPr>
                <w:rFonts w:eastAsia="MS Mincho" w:cs="Arial"/>
              </w:rPr>
              <w:t>June 2019</w:t>
            </w:r>
          </w:p>
        </w:tc>
        <w:tc>
          <w:tcPr>
            <w:tcW w:w="3397" w:type="dxa"/>
          </w:tcPr>
          <w:p w:rsidR="003A67B3" w:rsidRPr="00E31BB3" w:rsidRDefault="003A67B3" w:rsidP="002A1756">
            <w:pPr>
              <w:pStyle w:val="ACIARtabletextleft"/>
              <w:rPr>
                <w:rFonts w:eastAsia="MS Mincho" w:cs="Arial"/>
              </w:rPr>
            </w:pPr>
          </w:p>
        </w:tc>
      </w:tr>
      <w:tr w:rsidR="00D67F95" w:rsidRPr="00E31BB3" w:rsidTr="00723375">
        <w:trPr>
          <w:cantSplit/>
        </w:trPr>
        <w:tc>
          <w:tcPr>
            <w:tcW w:w="567" w:type="dxa"/>
          </w:tcPr>
          <w:p w:rsidR="00D67F95" w:rsidRPr="00E31BB3" w:rsidRDefault="00D67F95" w:rsidP="00D67F95">
            <w:pPr>
              <w:pStyle w:val="ACIARtabletextcentre"/>
              <w:rPr>
                <w:rFonts w:cs="Arial"/>
              </w:rPr>
            </w:pPr>
            <w:r w:rsidRPr="00E31BB3">
              <w:rPr>
                <w:rFonts w:cs="Arial"/>
              </w:rPr>
              <w:t>2.6</w:t>
            </w:r>
          </w:p>
        </w:tc>
        <w:tc>
          <w:tcPr>
            <w:tcW w:w="1701" w:type="dxa"/>
          </w:tcPr>
          <w:p w:rsidR="00D67F95" w:rsidRPr="00E31BB3" w:rsidRDefault="00D67F95" w:rsidP="00D67F95">
            <w:pPr>
              <w:pStyle w:val="ACIARtabletextleft"/>
              <w:rPr>
                <w:rFonts w:eastAsia="MS Mincho" w:cs="Arial"/>
              </w:rPr>
            </w:pPr>
            <w:r w:rsidRPr="00E31BB3">
              <w:rPr>
                <w:rFonts w:eastAsia="MS Mincho" w:cs="Arial"/>
              </w:rPr>
              <w:t>Identify and analyse decision 3 at each site</w:t>
            </w:r>
          </w:p>
        </w:tc>
        <w:tc>
          <w:tcPr>
            <w:tcW w:w="1701" w:type="dxa"/>
          </w:tcPr>
          <w:p w:rsidR="00D67F95" w:rsidRPr="00E31BB3" w:rsidRDefault="00405432" w:rsidP="00D67F95">
            <w:pPr>
              <w:pStyle w:val="ACIARtabletextleft"/>
              <w:rPr>
                <w:rFonts w:eastAsia="MS Mincho" w:cs="Arial"/>
              </w:rPr>
            </w:pPr>
            <w:r w:rsidRPr="00E31BB3">
              <w:rPr>
                <w:rFonts w:eastAsia="MS Mincho" w:cs="Arial"/>
              </w:rPr>
              <w:t>Report providing decision context, decision trees and Excel spreadsheet with solved decision.</w:t>
            </w:r>
          </w:p>
        </w:tc>
        <w:tc>
          <w:tcPr>
            <w:tcW w:w="1418" w:type="dxa"/>
          </w:tcPr>
          <w:p w:rsidR="00D67F95" w:rsidRPr="00E31BB3" w:rsidRDefault="00445110" w:rsidP="00D67F95">
            <w:pPr>
              <w:pStyle w:val="ACIARtabletextleft"/>
              <w:rPr>
                <w:rFonts w:eastAsia="MS Mincho" w:cs="Arial"/>
              </w:rPr>
            </w:pPr>
            <w:r>
              <w:rPr>
                <w:rFonts w:eastAsia="MS Mincho" w:cs="Arial"/>
              </w:rPr>
              <w:t>Dec 2018</w:t>
            </w:r>
          </w:p>
        </w:tc>
        <w:tc>
          <w:tcPr>
            <w:tcW w:w="3397" w:type="dxa"/>
          </w:tcPr>
          <w:p w:rsidR="00D67F95" w:rsidRPr="00E31BB3" w:rsidRDefault="00D67F95" w:rsidP="00D67F95">
            <w:pPr>
              <w:pStyle w:val="ACIARtabletextleft"/>
              <w:rPr>
                <w:rFonts w:eastAsia="MS Mincho" w:cs="Arial"/>
              </w:rPr>
            </w:pPr>
          </w:p>
        </w:tc>
      </w:tr>
      <w:tr w:rsidR="00D67F95" w:rsidRPr="00E31BB3" w:rsidTr="00723375">
        <w:trPr>
          <w:cantSplit/>
        </w:trPr>
        <w:tc>
          <w:tcPr>
            <w:tcW w:w="567" w:type="dxa"/>
          </w:tcPr>
          <w:p w:rsidR="00D67F95" w:rsidRPr="00E31BB3" w:rsidRDefault="00D67F95" w:rsidP="00D67F95">
            <w:pPr>
              <w:pStyle w:val="ACIARtabletextcentre"/>
              <w:rPr>
                <w:rFonts w:cs="Arial"/>
              </w:rPr>
            </w:pPr>
            <w:r w:rsidRPr="00E31BB3">
              <w:rPr>
                <w:rFonts w:cs="Arial"/>
              </w:rPr>
              <w:t>2.7</w:t>
            </w:r>
          </w:p>
        </w:tc>
        <w:tc>
          <w:tcPr>
            <w:tcW w:w="1701" w:type="dxa"/>
          </w:tcPr>
          <w:p w:rsidR="00D67F95" w:rsidRPr="00E31BB3" w:rsidRDefault="00D67F95" w:rsidP="00D67F95">
            <w:pPr>
              <w:pStyle w:val="ACIARtabletextleft"/>
              <w:rPr>
                <w:rFonts w:eastAsia="MS Mincho" w:cs="Arial"/>
              </w:rPr>
            </w:pPr>
            <w:r w:rsidRPr="00E31BB3">
              <w:rPr>
                <w:rFonts w:eastAsia="MS Mincho" w:cs="Arial"/>
              </w:rPr>
              <w:t>Observe and reflect on decision 3 analysis</w:t>
            </w:r>
          </w:p>
        </w:tc>
        <w:tc>
          <w:tcPr>
            <w:tcW w:w="1701" w:type="dxa"/>
          </w:tcPr>
          <w:p w:rsidR="00405432" w:rsidRPr="00E31BB3" w:rsidRDefault="00405432" w:rsidP="00405432">
            <w:pPr>
              <w:pStyle w:val="ACIARtabletextleft"/>
              <w:rPr>
                <w:rFonts w:eastAsia="MS Mincho" w:cs="Arial"/>
              </w:rPr>
            </w:pPr>
            <w:r w:rsidRPr="00E31BB3">
              <w:rPr>
                <w:rFonts w:eastAsia="MS Mincho" w:cs="Arial"/>
              </w:rPr>
              <w:t>Report of the observations &amp; reflections that show the limits to application of climate information.</w:t>
            </w:r>
          </w:p>
          <w:p w:rsidR="00D67F95" w:rsidRPr="00E31BB3" w:rsidRDefault="00405432" w:rsidP="00405432">
            <w:pPr>
              <w:pStyle w:val="ACIARtabletextleft"/>
              <w:rPr>
                <w:rFonts w:eastAsia="MS Mincho" w:cs="Arial"/>
              </w:rPr>
            </w:pPr>
            <w:r w:rsidRPr="00E31BB3">
              <w:rPr>
                <w:rFonts w:eastAsia="MS Mincho" w:cs="Arial"/>
              </w:rPr>
              <w:t>Refined decision tree.</w:t>
            </w:r>
          </w:p>
        </w:tc>
        <w:tc>
          <w:tcPr>
            <w:tcW w:w="1418" w:type="dxa"/>
          </w:tcPr>
          <w:p w:rsidR="00D67F95" w:rsidRPr="00E31BB3" w:rsidRDefault="00445110" w:rsidP="00D67F95">
            <w:pPr>
              <w:pStyle w:val="ACIARtabletextleft"/>
              <w:rPr>
                <w:rFonts w:eastAsia="MS Mincho" w:cs="Arial"/>
              </w:rPr>
            </w:pPr>
            <w:r>
              <w:rPr>
                <w:rFonts w:eastAsia="MS Mincho" w:cs="Arial"/>
              </w:rPr>
              <w:t>Dec 2019</w:t>
            </w:r>
          </w:p>
        </w:tc>
        <w:tc>
          <w:tcPr>
            <w:tcW w:w="3397" w:type="dxa"/>
          </w:tcPr>
          <w:p w:rsidR="00D67F95" w:rsidRPr="00E31BB3" w:rsidRDefault="00D67F95" w:rsidP="00D67F95">
            <w:pPr>
              <w:pStyle w:val="ACIARtabletextleft"/>
              <w:rPr>
                <w:rFonts w:eastAsia="MS Mincho" w:cs="Arial"/>
              </w:rPr>
            </w:pPr>
          </w:p>
        </w:tc>
      </w:tr>
    </w:tbl>
    <w:p w:rsidR="003A67B3" w:rsidRPr="00E31BB3" w:rsidRDefault="003A67B3" w:rsidP="002A1756">
      <w:pPr>
        <w:pStyle w:val="Tablecaption"/>
        <w:rPr>
          <w:rFonts w:cs="Arial"/>
        </w:rPr>
      </w:pPr>
      <w:r w:rsidRPr="00E31BB3">
        <w:rPr>
          <w:rFonts w:cs="Arial"/>
        </w:rPr>
        <w:t>PC = partner country, A = Australia</w:t>
      </w:r>
    </w:p>
    <w:p w:rsidR="00A85F16" w:rsidRDefault="00A85F16" w:rsidP="00A85F16">
      <w:pPr>
        <w:rPr>
          <w:rFonts w:cs="Arial"/>
        </w:rPr>
      </w:pPr>
    </w:p>
    <w:p w:rsidR="00A46C41" w:rsidRDefault="00A46C41" w:rsidP="00A85F16">
      <w:pPr>
        <w:rPr>
          <w:rFonts w:cs="Arial"/>
        </w:rPr>
      </w:pPr>
    </w:p>
    <w:p w:rsidR="00A46C41" w:rsidRDefault="00A46C41" w:rsidP="00A85F16">
      <w:pPr>
        <w:rPr>
          <w:rFonts w:cs="Arial"/>
        </w:rPr>
      </w:pPr>
    </w:p>
    <w:p w:rsidR="00A46C41" w:rsidRDefault="00A46C41" w:rsidP="00A85F16">
      <w:pPr>
        <w:rPr>
          <w:rFonts w:cs="Arial"/>
        </w:rPr>
      </w:pPr>
    </w:p>
    <w:p w:rsidR="00A46C41" w:rsidRDefault="00A46C41" w:rsidP="00A85F16">
      <w:pPr>
        <w:rPr>
          <w:rFonts w:cs="Arial"/>
        </w:rPr>
      </w:pPr>
    </w:p>
    <w:p w:rsidR="00A46C41" w:rsidRDefault="00A46C41" w:rsidP="00A85F16">
      <w:pPr>
        <w:rPr>
          <w:rFonts w:cs="Arial"/>
        </w:rPr>
      </w:pPr>
    </w:p>
    <w:p w:rsidR="00A46C41" w:rsidRDefault="00A46C41" w:rsidP="00A85F16">
      <w:pPr>
        <w:rPr>
          <w:rFonts w:cs="Arial"/>
        </w:rPr>
      </w:pPr>
    </w:p>
    <w:p w:rsidR="00A46C41" w:rsidRDefault="00A46C41" w:rsidP="00A85F16">
      <w:pPr>
        <w:rPr>
          <w:rFonts w:cs="Arial"/>
        </w:rPr>
      </w:pPr>
    </w:p>
    <w:p w:rsidR="00A46C41" w:rsidRDefault="00A46C41" w:rsidP="00A85F16">
      <w:pPr>
        <w:rPr>
          <w:rFonts w:cs="Arial"/>
        </w:rPr>
      </w:pPr>
    </w:p>
    <w:p w:rsidR="00A46C41" w:rsidRPr="00E31BB3" w:rsidRDefault="00A46C41" w:rsidP="00A85F16">
      <w:pPr>
        <w:rPr>
          <w:rFonts w:cs="Arial"/>
        </w:rPr>
      </w:pPr>
    </w:p>
    <w:p w:rsidR="00A85F16" w:rsidRPr="00E31BB3" w:rsidRDefault="00A85F16" w:rsidP="00A85F16">
      <w:pPr>
        <w:pStyle w:val="Heading4"/>
      </w:pPr>
      <w:r w:rsidRPr="00E31BB3">
        <w:t>Objective 3: To develop pilot communication material and scale-up the project findings to other LGUs and CBOs.</w:t>
      </w:r>
    </w:p>
    <w:tbl>
      <w:tblPr>
        <w:tblW w:w="87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Layout w:type="fixed"/>
        <w:tblLook w:val="01E0" w:firstRow="1" w:lastRow="1" w:firstColumn="1" w:lastColumn="1" w:noHBand="0" w:noVBand="0"/>
      </w:tblPr>
      <w:tblGrid>
        <w:gridCol w:w="567"/>
        <w:gridCol w:w="1701"/>
        <w:gridCol w:w="1701"/>
        <w:gridCol w:w="1418"/>
        <w:gridCol w:w="3402"/>
      </w:tblGrid>
      <w:tr w:rsidR="00A85F16" w:rsidRPr="00E31BB3" w:rsidTr="00BC58BE">
        <w:trPr>
          <w:cantSplit/>
        </w:trPr>
        <w:tc>
          <w:tcPr>
            <w:tcW w:w="567" w:type="dxa"/>
          </w:tcPr>
          <w:p w:rsidR="00A85F16" w:rsidRPr="00E31BB3" w:rsidRDefault="00A85F16" w:rsidP="00BC58BE">
            <w:pPr>
              <w:pStyle w:val="ACIARtableheading"/>
              <w:rPr>
                <w:rFonts w:cs="Arial"/>
              </w:rPr>
            </w:pPr>
            <w:r w:rsidRPr="00E31BB3">
              <w:rPr>
                <w:rFonts w:cs="Arial"/>
              </w:rPr>
              <w:t>No.</w:t>
            </w:r>
          </w:p>
        </w:tc>
        <w:tc>
          <w:tcPr>
            <w:tcW w:w="1701" w:type="dxa"/>
          </w:tcPr>
          <w:p w:rsidR="00A85F16" w:rsidRPr="00E31BB3" w:rsidRDefault="00A85F16" w:rsidP="00BC58BE">
            <w:pPr>
              <w:pStyle w:val="ACIARtableheading"/>
              <w:rPr>
                <w:rFonts w:cs="Arial"/>
              </w:rPr>
            </w:pPr>
            <w:r w:rsidRPr="00E31BB3">
              <w:rPr>
                <w:rFonts w:cs="Arial"/>
              </w:rPr>
              <w:t>Activity</w:t>
            </w:r>
          </w:p>
        </w:tc>
        <w:tc>
          <w:tcPr>
            <w:tcW w:w="1701" w:type="dxa"/>
          </w:tcPr>
          <w:p w:rsidR="00A85F16" w:rsidRPr="00E31BB3" w:rsidRDefault="00A85F16" w:rsidP="00BC58BE">
            <w:pPr>
              <w:pStyle w:val="ACIARtableheading"/>
              <w:rPr>
                <w:rFonts w:cs="Arial"/>
              </w:rPr>
            </w:pPr>
            <w:r w:rsidRPr="00E31BB3">
              <w:rPr>
                <w:rFonts w:cs="Arial"/>
              </w:rPr>
              <w:t>Outputs/</w:t>
            </w:r>
          </w:p>
          <w:p w:rsidR="00A85F16" w:rsidRPr="00E31BB3" w:rsidRDefault="00A85F16" w:rsidP="00BC58BE">
            <w:pPr>
              <w:pStyle w:val="ACIARtableheading"/>
              <w:rPr>
                <w:rFonts w:cs="Arial"/>
              </w:rPr>
            </w:pPr>
            <w:r w:rsidRPr="00E31BB3">
              <w:rPr>
                <w:rFonts w:cs="Arial"/>
              </w:rPr>
              <w:t>milestones</w:t>
            </w:r>
          </w:p>
        </w:tc>
        <w:tc>
          <w:tcPr>
            <w:tcW w:w="1418" w:type="dxa"/>
          </w:tcPr>
          <w:p w:rsidR="00A85F16" w:rsidRPr="00E31BB3" w:rsidRDefault="00A85F16" w:rsidP="00BC58BE">
            <w:pPr>
              <w:pStyle w:val="ACIARtableheading"/>
              <w:rPr>
                <w:rFonts w:cs="Arial"/>
              </w:rPr>
            </w:pPr>
            <w:r w:rsidRPr="00E31BB3">
              <w:rPr>
                <w:rFonts w:cs="Arial"/>
              </w:rPr>
              <w:t>Completion date</w:t>
            </w:r>
          </w:p>
        </w:tc>
        <w:tc>
          <w:tcPr>
            <w:tcW w:w="3402" w:type="dxa"/>
          </w:tcPr>
          <w:p w:rsidR="00A85F16" w:rsidRPr="00E31BB3" w:rsidRDefault="00A85F16" w:rsidP="00BC58BE">
            <w:pPr>
              <w:pStyle w:val="ACIARtableheading"/>
              <w:rPr>
                <w:rFonts w:cs="Arial"/>
              </w:rPr>
            </w:pPr>
            <w:r w:rsidRPr="00E31BB3">
              <w:rPr>
                <w:rFonts w:cs="Arial"/>
              </w:rPr>
              <w:t>Comments</w:t>
            </w:r>
          </w:p>
        </w:tc>
      </w:tr>
      <w:tr w:rsidR="00A85F16" w:rsidRPr="00E31BB3" w:rsidTr="00BC58BE">
        <w:trPr>
          <w:cantSplit/>
        </w:trPr>
        <w:tc>
          <w:tcPr>
            <w:tcW w:w="567" w:type="dxa"/>
          </w:tcPr>
          <w:p w:rsidR="00A85F16" w:rsidRPr="00E31BB3" w:rsidRDefault="00A85F16" w:rsidP="00BC58BE">
            <w:pPr>
              <w:pStyle w:val="ACIARtabletextcentre"/>
              <w:rPr>
                <w:rFonts w:cs="Arial"/>
              </w:rPr>
            </w:pPr>
            <w:r w:rsidRPr="00E31BB3">
              <w:rPr>
                <w:rFonts w:cs="Arial"/>
              </w:rPr>
              <w:t>3.1</w:t>
            </w:r>
          </w:p>
        </w:tc>
        <w:tc>
          <w:tcPr>
            <w:tcW w:w="1701" w:type="dxa"/>
          </w:tcPr>
          <w:p w:rsidR="00A85F16" w:rsidRPr="00E31BB3" w:rsidRDefault="00A85F16" w:rsidP="00BC58BE">
            <w:pPr>
              <w:pStyle w:val="ACIARtabletextleft"/>
              <w:rPr>
                <w:rFonts w:eastAsia="MS Mincho" w:cs="Arial"/>
              </w:rPr>
            </w:pPr>
            <w:r w:rsidRPr="00E31BB3">
              <w:rPr>
                <w:rFonts w:eastAsia="MS Mincho" w:cs="Arial"/>
              </w:rPr>
              <w:t>Prepare early draft material (print and Web-based) on use of climate information in Philippine agricultural decision making</w:t>
            </w:r>
          </w:p>
        </w:tc>
        <w:tc>
          <w:tcPr>
            <w:tcW w:w="1701" w:type="dxa"/>
          </w:tcPr>
          <w:p w:rsidR="00A85F16" w:rsidRPr="00E31BB3" w:rsidRDefault="00A85F16" w:rsidP="00BC58BE">
            <w:pPr>
              <w:pStyle w:val="ACIARtabletextleft"/>
              <w:rPr>
                <w:rFonts w:eastAsia="MS Mincho" w:cs="Arial"/>
              </w:rPr>
            </w:pPr>
            <w:r w:rsidRPr="00E31BB3">
              <w:rPr>
                <w:rFonts w:eastAsia="MS Mincho" w:cs="Arial"/>
              </w:rPr>
              <w:t xml:space="preserve">First draft guidance material (print and password protected on Web) that outlines possible use of climate information in Philippine agricultural decision making.  </w:t>
            </w:r>
          </w:p>
        </w:tc>
        <w:tc>
          <w:tcPr>
            <w:tcW w:w="1418" w:type="dxa"/>
          </w:tcPr>
          <w:p w:rsidR="00A85F16" w:rsidRDefault="00445110" w:rsidP="00445110">
            <w:pPr>
              <w:pStyle w:val="ACIARtabletextleft"/>
              <w:rPr>
                <w:rFonts w:eastAsia="MS Mincho" w:cs="Arial"/>
              </w:rPr>
            </w:pPr>
            <w:r>
              <w:rPr>
                <w:rFonts w:eastAsia="MS Mincho" w:cs="Arial"/>
              </w:rPr>
              <w:t xml:space="preserve">Due Dec </w:t>
            </w:r>
            <w:r w:rsidR="00BD7C8B" w:rsidRPr="00E31BB3">
              <w:rPr>
                <w:rFonts w:eastAsia="MS Mincho" w:cs="Arial"/>
              </w:rPr>
              <w:t>201</w:t>
            </w:r>
            <w:r>
              <w:rPr>
                <w:rFonts w:eastAsia="MS Mincho" w:cs="Arial"/>
              </w:rPr>
              <w:t>7</w:t>
            </w:r>
          </w:p>
          <w:p w:rsidR="004F1090" w:rsidRDefault="004F1090" w:rsidP="00445110">
            <w:pPr>
              <w:pStyle w:val="ACIARtabletextleft"/>
              <w:rPr>
                <w:rFonts w:eastAsia="MS Mincho" w:cs="Arial"/>
              </w:rPr>
            </w:pPr>
          </w:p>
          <w:p w:rsidR="00445110" w:rsidRPr="00E31BB3" w:rsidRDefault="00445110" w:rsidP="00445110">
            <w:pPr>
              <w:pStyle w:val="ACIARtabletextleft"/>
              <w:rPr>
                <w:rFonts w:eastAsia="MS Mincho" w:cs="Arial"/>
              </w:rPr>
            </w:pPr>
            <w:r>
              <w:rPr>
                <w:rFonts w:eastAsia="MS Mincho" w:cs="Arial"/>
              </w:rPr>
              <w:t xml:space="preserve">Will seek </w:t>
            </w:r>
            <w:r w:rsidR="004F1090">
              <w:rPr>
                <w:rFonts w:eastAsia="MS Mincho" w:cs="Arial"/>
              </w:rPr>
              <w:t>to revise the completion date</w:t>
            </w:r>
          </w:p>
        </w:tc>
        <w:tc>
          <w:tcPr>
            <w:tcW w:w="3402" w:type="dxa"/>
          </w:tcPr>
          <w:p w:rsidR="006472C7" w:rsidRDefault="00093BBB" w:rsidP="00093BBB">
            <w:pPr>
              <w:pStyle w:val="ACIARtabletextleft"/>
              <w:rPr>
                <w:rFonts w:eastAsia="MS Mincho" w:cs="Arial"/>
              </w:rPr>
            </w:pPr>
            <w:r>
              <w:rPr>
                <w:rFonts w:eastAsia="MS Mincho" w:cs="Arial"/>
              </w:rPr>
              <w:t xml:space="preserve">Attachment </w:t>
            </w:r>
            <w:r w:rsidR="00A629EB">
              <w:rPr>
                <w:rFonts w:eastAsia="MS Mincho" w:cs="Arial"/>
              </w:rPr>
              <w:t>5</w:t>
            </w:r>
            <w:r>
              <w:rPr>
                <w:rFonts w:eastAsia="MS Mincho" w:cs="Arial"/>
              </w:rPr>
              <w:t xml:space="preserve"> contains some background discussion and draft concepts. We are less advanced in this activity than we had planned. This is in part due to the delay in starting the project and time spent engaging regional universities but mainly because we relied on the Agricultural Training Institute ATI to lead this com</w:t>
            </w:r>
            <w:r w:rsidR="00DF2D50">
              <w:rPr>
                <w:rFonts w:eastAsia="MS Mincho" w:cs="Arial"/>
              </w:rPr>
              <w:t xml:space="preserve">ponent. As discussed in </w:t>
            </w:r>
            <w:r w:rsidR="00A629EB">
              <w:rPr>
                <w:rFonts w:eastAsia="MS Mincho" w:cs="Arial"/>
              </w:rPr>
              <w:t>S</w:t>
            </w:r>
            <w:r w:rsidR="00DF2D50">
              <w:rPr>
                <w:rFonts w:eastAsia="MS Mincho" w:cs="Arial"/>
              </w:rPr>
              <w:t xml:space="preserve">ection 8 </w:t>
            </w:r>
            <w:r>
              <w:rPr>
                <w:rFonts w:eastAsia="MS Mincho" w:cs="Arial"/>
              </w:rPr>
              <w:t xml:space="preserve">of this report </w:t>
            </w:r>
            <w:r w:rsidR="00DF2D50">
              <w:rPr>
                <w:rFonts w:eastAsia="MS Mincho" w:cs="Arial"/>
              </w:rPr>
              <w:t xml:space="preserve">(Problems and Opportunities) </w:t>
            </w:r>
            <w:r>
              <w:rPr>
                <w:rFonts w:eastAsia="MS Mincho" w:cs="Arial"/>
              </w:rPr>
              <w:t xml:space="preserve">the role of the ATI has been limited. </w:t>
            </w:r>
          </w:p>
          <w:p w:rsidR="00093BBB" w:rsidRDefault="00093BBB" w:rsidP="00093BBB">
            <w:pPr>
              <w:pStyle w:val="ACIARtabletextleft"/>
              <w:rPr>
                <w:rFonts w:eastAsia="MS Mincho" w:cs="Arial"/>
              </w:rPr>
            </w:pPr>
            <w:r>
              <w:rPr>
                <w:rFonts w:eastAsia="MS Mincho" w:cs="Arial"/>
              </w:rPr>
              <w:t>We are confident that we will be able to produce focussed material that will complement the significant array of information from PAGASA and S</w:t>
            </w:r>
            <w:r w:rsidR="00A629EB">
              <w:rPr>
                <w:rFonts w:eastAsia="MS Mincho" w:cs="Arial"/>
              </w:rPr>
              <w:t>A</w:t>
            </w:r>
            <w:r>
              <w:rPr>
                <w:rFonts w:eastAsia="MS Mincho" w:cs="Arial"/>
              </w:rPr>
              <w:t>RAI</w:t>
            </w:r>
            <w:r w:rsidR="00DF2D50">
              <w:rPr>
                <w:rFonts w:eastAsia="MS Mincho" w:cs="Arial"/>
              </w:rPr>
              <w:t>.</w:t>
            </w:r>
          </w:p>
          <w:p w:rsidR="00DF2D50" w:rsidRDefault="00DF2D50" w:rsidP="00093BBB">
            <w:pPr>
              <w:pStyle w:val="ACIARtabletextleft"/>
              <w:rPr>
                <w:rFonts w:eastAsia="MS Mincho" w:cs="Arial"/>
              </w:rPr>
            </w:pPr>
          </w:p>
          <w:p w:rsidR="00DF2D50" w:rsidRPr="00E31BB3" w:rsidRDefault="00FE0694">
            <w:pPr>
              <w:pStyle w:val="ACIARtabletextleft"/>
              <w:rPr>
                <w:rFonts w:eastAsia="MS Mincho" w:cs="Arial"/>
              </w:rPr>
            </w:pPr>
            <w:r>
              <w:rPr>
                <w:rFonts w:eastAsia="MS Mincho" w:cs="Arial"/>
              </w:rPr>
              <w:t xml:space="preserve">Crop insurance is an increasingly important way that PAGASA information is used for risk management in Philippine Agriculture. </w:t>
            </w:r>
            <w:r w:rsidR="00DF2D50">
              <w:rPr>
                <w:rFonts w:eastAsia="MS Mincho" w:cs="Arial"/>
              </w:rPr>
              <w:t xml:space="preserve">Attachment </w:t>
            </w:r>
            <w:r w:rsidR="00A629EB">
              <w:rPr>
                <w:rFonts w:eastAsia="MS Mincho" w:cs="Arial"/>
              </w:rPr>
              <w:t>6</w:t>
            </w:r>
            <w:r w:rsidR="00DF2D50">
              <w:rPr>
                <w:rFonts w:eastAsia="MS Mincho" w:cs="Arial"/>
              </w:rPr>
              <w:t xml:space="preserve"> is a discussion of insurance</w:t>
            </w:r>
            <w:r>
              <w:rPr>
                <w:rFonts w:eastAsia="MS Mincho" w:cs="Arial"/>
              </w:rPr>
              <w:t xml:space="preserve"> for corn and rice growers by Charles Sturt University researchers Dr Buyani Thomy and Professor Kevin Parton.</w:t>
            </w:r>
            <w:r w:rsidR="00DF2D50">
              <w:rPr>
                <w:rFonts w:eastAsia="MS Mincho" w:cs="Arial"/>
              </w:rPr>
              <w:t xml:space="preserve"> </w:t>
            </w:r>
          </w:p>
        </w:tc>
      </w:tr>
      <w:tr w:rsidR="00A85F16" w:rsidRPr="00E31BB3" w:rsidTr="00BC58BE">
        <w:trPr>
          <w:cantSplit/>
        </w:trPr>
        <w:tc>
          <w:tcPr>
            <w:tcW w:w="567" w:type="dxa"/>
          </w:tcPr>
          <w:p w:rsidR="00A85F16" w:rsidRPr="00E31BB3" w:rsidRDefault="00A85F16" w:rsidP="00BC58BE">
            <w:pPr>
              <w:pStyle w:val="ACIARtabletextcentre"/>
              <w:rPr>
                <w:rFonts w:cs="Arial"/>
              </w:rPr>
            </w:pPr>
            <w:r w:rsidRPr="00E31BB3">
              <w:rPr>
                <w:rFonts w:cs="Arial"/>
              </w:rPr>
              <w:t>3.2</w:t>
            </w:r>
          </w:p>
        </w:tc>
        <w:tc>
          <w:tcPr>
            <w:tcW w:w="1701" w:type="dxa"/>
          </w:tcPr>
          <w:p w:rsidR="00A85F16" w:rsidRPr="00E31BB3" w:rsidRDefault="00A85F16" w:rsidP="00BC58BE">
            <w:pPr>
              <w:pStyle w:val="ACIARtabletextleft"/>
              <w:rPr>
                <w:rFonts w:eastAsia="MS Mincho" w:cs="Arial"/>
              </w:rPr>
            </w:pPr>
            <w:r w:rsidRPr="00E31BB3">
              <w:rPr>
                <w:rFonts w:eastAsia="MS Mincho" w:cs="Arial"/>
              </w:rPr>
              <w:t>Work towards innovative solutions to the use of climate information in case study decision making</w:t>
            </w:r>
          </w:p>
        </w:tc>
        <w:tc>
          <w:tcPr>
            <w:tcW w:w="1701" w:type="dxa"/>
          </w:tcPr>
          <w:p w:rsidR="00A85F16" w:rsidRPr="00E31BB3" w:rsidRDefault="00A85F16" w:rsidP="00BC58BE">
            <w:pPr>
              <w:pStyle w:val="ACIARtabletextleft"/>
              <w:rPr>
                <w:rFonts w:eastAsia="MS Mincho" w:cs="Arial"/>
              </w:rPr>
            </w:pPr>
            <w:r w:rsidRPr="00E31BB3">
              <w:rPr>
                <w:rFonts w:eastAsia="MS Mincho" w:cs="Arial"/>
              </w:rPr>
              <w:t>Report on solutions to specific barriers identified in the 6 decisions studied in Objective 2.</w:t>
            </w:r>
          </w:p>
        </w:tc>
        <w:tc>
          <w:tcPr>
            <w:tcW w:w="1418" w:type="dxa"/>
          </w:tcPr>
          <w:p w:rsidR="00A85F16" w:rsidRDefault="00445110" w:rsidP="00BC58BE">
            <w:pPr>
              <w:pStyle w:val="ACIARtabletextleft"/>
              <w:rPr>
                <w:rFonts w:eastAsia="MS Mincho" w:cs="Arial"/>
              </w:rPr>
            </w:pPr>
            <w:r>
              <w:rPr>
                <w:rFonts w:eastAsia="MS Mincho" w:cs="Arial"/>
              </w:rPr>
              <w:t>Dec 2018</w:t>
            </w:r>
          </w:p>
          <w:p w:rsidR="004F1090" w:rsidRDefault="004F1090" w:rsidP="00BC58BE">
            <w:pPr>
              <w:pStyle w:val="ACIARtabletextleft"/>
              <w:rPr>
                <w:rFonts w:eastAsia="MS Mincho" w:cs="Arial"/>
              </w:rPr>
            </w:pPr>
          </w:p>
          <w:p w:rsidR="004F1090" w:rsidRPr="00E31BB3" w:rsidRDefault="004F1090" w:rsidP="00BC58BE">
            <w:pPr>
              <w:pStyle w:val="ACIARtabletextleft"/>
              <w:rPr>
                <w:rFonts w:eastAsia="MS Mincho" w:cs="Arial"/>
              </w:rPr>
            </w:pPr>
            <w:r>
              <w:rPr>
                <w:rFonts w:eastAsia="MS Mincho" w:cs="Arial"/>
              </w:rPr>
              <w:t>Will seek to revise the completion date</w:t>
            </w:r>
          </w:p>
        </w:tc>
        <w:tc>
          <w:tcPr>
            <w:tcW w:w="3402" w:type="dxa"/>
          </w:tcPr>
          <w:p w:rsidR="00A85F16" w:rsidRPr="00E31BB3" w:rsidRDefault="00A85F16" w:rsidP="00BC58BE">
            <w:pPr>
              <w:pStyle w:val="ACIARtabletextleft"/>
              <w:rPr>
                <w:rFonts w:eastAsia="MS Mincho" w:cs="Arial"/>
              </w:rPr>
            </w:pPr>
          </w:p>
        </w:tc>
      </w:tr>
      <w:tr w:rsidR="00A85F16" w:rsidRPr="00E31BB3" w:rsidTr="00BC58BE">
        <w:trPr>
          <w:cantSplit/>
        </w:trPr>
        <w:tc>
          <w:tcPr>
            <w:tcW w:w="567" w:type="dxa"/>
          </w:tcPr>
          <w:p w:rsidR="00A85F16" w:rsidRPr="00E31BB3" w:rsidRDefault="00A85F16" w:rsidP="00BC58BE">
            <w:pPr>
              <w:pStyle w:val="ACIARtabletextcentre"/>
              <w:rPr>
                <w:rFonts w:cs="Arial"/>
              </w:rPr>
            </w:pPr>
            <w:r w:rsidRPr="00E31BB3">
              <w:rPr>
                <w:rFonts w:cs="Arial"/>
              </w:rPr>
              <w:t>3.3</w:t>
            </w:r>
          </w:p>
        </w:tc>
        <w:tc>
          <w:tcPr>
            <w:tcW w:w="1701" w:type="dxa"/>
          </w:tcPr>
          <w:p w:rsidR="00A85F16" w:rsidRPr="00E31BB3" w:rsidRDefault="00A85F16" w:rsidP="00BC58BE">
            <w:pPr>
              <w:pStyle w:val="ACIARtabletextleft"/>
              <w:rPr>
                <w:rFonts w:eastAsia="MS Mincho" w:cs="Arial"/>
              </w:rPr>
            </w:pPr>
            <w:r w:rsidRPr="00E31BB3">
              <w:rPr>
                <w:rFonts w:eastAsia="MS Mincho" w:cs="Arial"/>
              </w:rPr>
              <w:t>Partner with regional Universities to develop training material that can be used past the life of the project in graduate diploma courses, on-line training and workshops. Collate peer reviewed publications from the project.</w:t>
            </w:r>
          </w:p>
        </w:tc>
        <w:tc>
          <w:tcPr>
            <w:tcW w:w="1701" w:type="dxa"/>
          </w:tcPr>
          <w:p w:rsidR="00A85F16" w:rsidRPr="00E31BB3" w:rsidRDefault="00A85F16" w:rsidP="00A85F16">
            <w:pPr>
              <w:pStyle w:val="ACIARtabletextleft"/>
              <w:rPr>
                <w:rFonts w:eastAsia="MS Mincho" w:cs="Arial"/>
              </w:rPr>
            </w:pPr>
            <w:r w:rsidRPr="00E31BB3">
              <w:rPr>
                <w:rFonts w:eastAsia="MS Mincho" w:cs="Arial"/>
              </w:rPr>
              <w:t>Training module tested and made live online.</w:t>
            </w:r>
          </w:p>
          <w:p w:rsidR="00A85F16" w:rsidRPr="00E31BB3" w:rsidRDefault="00A85F16" w:rsidP="00A85F16">
            <w:pPr>
              <w:pStyle w:val="ACIARtabletextleft"/>
              <w:rPr>
                <w:rFonts w:eastAsia="MS Mincho" w:cs="Arial"/>
              </w:rPr>
            </w:pPr>
            <w:r w:rsidRPr="00E31BB3">
              <w:rPr>
                <w:rFonts w:eastAsia="MS Mincho" w:cs="Arial"/>
              </w:rPr>
              <w:t>Peer review papers collated.</w:t>
            </w:r>
          </w:p>
        </w:tc>
        <w:tc>
          <w:tcPr>
            <w:tcW w:w="1418" w:type="dxa"/>
          </w:tcPr>
          <w:p w:rsidR="00A85F16" w:rsidRDefault="00445110" w:rsidP="00BC58BE">
            <w:pPr>
              <w:pStyle w:val="ACIARtabletextleft"/>
              <w:rPr>
                <w:rFonts w:eastAsia="MS Mincho" w:cs="Arial"/>
              </w:rPr>
            </w:pPr>
            <w:r>
              <w:rPr>
                <w:rFonts w:eastAsia="MS Mincho" w:cs="Arial"/>
              </w:rPr>
              <w:t>June 2019</w:t>
            </w:r>
          </w:p>
          <w:p w:rsidR="004F1090" w:rsidRDefault="004F1090" w:rsidP="00BC58BE">
            <w:pPr>
              <w:pStyle w:val="ACIARtabletextleft"/>
              <w:rPr>
                <w:rFonts w:eastAsia="MS Mincho" w:cs="Arial"/>
              </w:rPr>
            </w:pPr>
          </w:p>
          <w:p w:rsidR="004F1090" w:rsidRPr="00E31BB3" w:rsidRDefault="004F1090" w:rsidP="00BC58BE">
            <w:pPr>
              <w:pStyle w:val="ACIARtabletextleft"/>
              <w:rPr>
                <w:rFonts w:eastAsia="MS Mincho" w:cs="Arial"/>
              </w:rPr>
            </w:pPr>
            <w:r>
              <w:rPr>
                <w:rFonts w:eastAsia="MS Mincho" w:cs="Arial"/>
              </w:rPr>
              <w:t>Will seek to revise the completion date</w:t>
            </w:r>
          </w:p>
        </w:tc>
        <w:tc>
          <w:tcPr>
            <w:tcW w:w="3402" w:type="dxa"/>
          </w:tcPr>
          <w:p w:rsidR="00A85F16" w:rsidRPr="00E31BB3" w:rsidRDefault="00A85F16" w:rsidP="00BC58BE">
            <w:pPr>
              <w:pStyle w:val="ACIARtabletextleft"/>
              <w:rPr>
                <w:rFonts w:eastAsia="MS Mincho" w:cs="Arial"/>
              </w:rPr>
            </w:pPr>
          </w:p>
        </w:tc>
      </w:tr>
    </w:tbl>
    <w:p w:rsidR="00A85F16" w:rsidRPr="00E31BB3" w:rsidRDefault="00A85F16" w:rsidP="00A85F16">
      <w:pPr>
        <w:pStyle w:val="Tablecaption"/>
        <w:rPr>
          <w:rFonts w:cs="Arial"/>
        </w:rPr>
      </w:pPr>
      <w:r w:rsidRPr="00E31BB3">
        <w:rPr>
          <w:rFonts w:cs="Arial"/>
        </w:rPr>
        <w:t>PC = partner country, A = Australia</w:t>
      </w:r>
    </w:p>
    <w:p w:rsidR="00A85F16" w:rsidRPr="00E31BB3" w:rsidRDefault="00A85F16" w:rsidP="00A85F16">
      <w:pPr>
        <w:rPr>
          <w:rFonts w:cs="Arial"/>
        </w:rPr>
      </w:pPr>
    </w:p>
    <w:p w:rsidR="002E043C" w:rsidRPr="00E31BB3" w:rsidRDefault="002E043C" w:rsidP="002E043C">
      <w:pPr>
        <w:pStyle w:val="Heading1"/>
        <w:rPr>
          <w:rFonts w:cs="Arial"/>
        </w:rPr>
      </w:pPr>
      <w:bookmarkStart w:id="12" w:name="_Toc169494739"/>
      <w:bookmarkStart w:id="13" w:name="_Toc519772080"/>
      <w:bookmarkEnd w:id="11"/>
      <w:r w:rsidRPr="00E31BB3">
        <w:rPr>
          <w:rFonts w:cs="Arial"/>
        </w:rPr>
        <w:t>Impacts</w:t>
      </w:r>
      <w:bookmarkStart w:id="14" w:name="_Toc169494740"/>
      <w:bookmarkEnd w:id="12"/>
      <w:bookmarkEnd w:id="13"/>
    </w:p>
    <w:p w:rsidR="002E043C" w:rsidRPr="00E31BB3" w:rsidRDefault="002E043C" w:rsidP="002E043C">
      <w:pPr>
        <w:pStyle w:val="Heading2"/>
        <w:rPr>
          <w:rFonts w:cs="Arial"/>
        </w:rPr>
      </w:pPr>
      <w:bookmarkStart w:id="15" w:name="_Toc519772081"/>
      <w:bookmarkStart w:id="16" w:name="_Toc169494741"/>
      <w:bookmarkEnd w:id="14"/>
      <w:r w:rsidRPr="00E31BB3">
        <w:rPr>
          <w:rFonts w:cs="Arial"/>
        </w:rPr>
        <w:t>Scientific impacts</w:t>
      </w:r>
      <w:bookmarkEnd w:id="15"/>
    </w:p>
    <w:p w:rsidR="000B7844" w:rsidRPr="00E31BB3" w:rsidRDefault="000B7844" w:rsidP="00F16C88">
      <w:pPr>
        <w:rPr>
          <w:rFonts w:cs="Arial"/>
          <w:color w:val="4F81BD" w:themeColor="accent1"/>
        </w:rPr>
      </w:pPr>
    </w:p>
    <w:p w:rsidR="00093BBB" w:rsidRDefault="000B7844" w:rsidP="006472C7">
      <w:pPr>
        <w:rPr>
          <w:rFonts w:cs="Arial"/>
        </w:rPr>
      </w:pPr>
      <w:r>
        <w:rPr>
          <w:rFonts w:cs="Arial"/>
        </w:rPr>
        <w:t xml:space="preserve">The </w:t>
      </w:r>
      <w:r w:rsidR="00093BBB">
        <w:rPr>
          <w:rFonts w:cs="Arial"/>
        </w:rPr>
        <w:t xml:space="preserve">scientific </w:t>
      </w:r>
      <w:r>
        <w:rPr>
          <w:rFonts w:cs="Arial"/>
        </w:rPr>
        <w:t xml:space="preserve">impacts </w:t>
      </w:r>
      <w:r w:rsidR="00093BBB">
        <w:rPr>
          <w:rFonts w:cs="Arial"/>
        </w:rPr>
        <w:t xml:space="preserve">during the reporting process come from </w:t>
      </w:r>
      <w:r>
        <w:rPr>
          <w:rFonts w:cs="Arial"/>
        </w:rPr>
        <w:t xml:space="preserve">1) understanding of the decision context </w:t>
      </w:r>
      <w:r w:rsidR="00093BBB">
        <w:rPr>
          <w:rFonts w:cs="Arial"/>
        </w:rPr>
        <w:t>for a wide range of on-farm decisions</w:t>
      </w:r>
      <w:r w:rsidR="00FE0694">
        <w:rPr>
          <w:rFonts w:cs="Arial"/>
        </w:rPr>
        <w:t xml:space="preserve"> (</w:t>
      </w:r>
      <w:r w:rsidR="00A629EB">
        <w:rPr>
          <w:rFonts w:cs="Arial"/>
        </w:rPr>
        <w:t>A</w:t>
      </w:r>
      <w:r w:rsidR="00FE0694">
        <w:rPr>
          <w:rFonts w:cs="Arial"/>
        </w:rPr>
        <w:t>ttachments 1 and 2),</w:t>
      </w:r>
      <w:r w:rsidR="00093BBB">
        <w:rPr>
          <w:rFonts w:cs="Arial"/>
        </w:rPr>
        <w:t xml:space="preserve"> </w:t>
      </w:r>
      <w:r>
        <w:rPr>
          <w:rFonts w:cs="Arial"/>
        </w:rPr>
        <w:t>2)</w:t>
      </w:r>
      <w:r w:rsidR="00093BBB">
        <w:rPr>
          <w:rFonts w:cs="Arial"/>
        </w:rPr>
        <w:t xml:space="preserve"> the early stages of the development of Rapid Climate Decision Analysis (RCDA) and </w:t>
      </w:r>
      <w:r>
        <w:rPr>
          <w:rFonts w:cs="Arial"/>
        </w:rPr>
        <w:t>3)</w:t>
      </w:r>
      <w:r w:rsidR="00093BBB" w:rsidRPr="00093BBB">
        <w:rPr>
          <w:rFonts w:cs="Arial"/>
        </w:rPr>
        <w:t xml:space="preserve"> </w:t>
      </w:r>
      <w:r w:rsidR="00093BBB">
        <w:rPr>
          <w:rFonts w:cs="Arial"/>
        </w:rPr>
        <w:t xml:space="preserve">a thorough review of crop insurance. The substantial amount of material on decision analysis is contained in attachments </w:t>
      </w:r>
      <w:r w:rsidR="00A629EB">
        <w:rPr>
          <w:rFonts w:cs="Arial"/>
        </w:rPr>
        <w:t>for</w:t>
      </w:r>
      <w:r w:rsidR="00093BBB">
        <w:rPr>
          <w:rFonts w:cs="Arial"/>
        </w:rPr>
        <w:t xml:space="preserve"> Benguet from PIDS (</w:t>
      </w:r>
      <w:r w:rsidR="00A629EB">
        <w:rPr>
          <w:rFonts w:cs="Arial"/>
        </w:rPr>
        <w:t>A</w:t>
      </w:r>
      <w:r w:rsidR="00093BBB">
        <w:rPr>
          <w:rFonts w:cs="Arial"/>
        </w:rPr>
        <w:t>ttachment 1), Mindoro and L</w:t>
      </w:r>
      <w:r w:rsidR="00A629EB">
        <w:rPr>
          <w:rFonts w:cs="Arial"/>
        </w:rPr>
        <w:t>e</w:t>
      </w:r>
      <w:r w:rsidR="00093BBB">
        <w:rPr>
          <w:rFonts w:cs="Arial"/>
        </w:rPr>
        <w:t>yte from UPLB (</w:t>
      </w:r>
      <w:r w:rsidR="00A629EB">
        <w:rPr>
          <w:rFonts w:cs="Arial"/>
        </w:rPr>
        <w:t>A</w:t>
      </w:r>
      <w:r w:rsidR="00093BBB">
        <w:rPr>
          <w:rFonts w:cs="Arial"/>
        </w:rPr>
        <w:t>ttachment 2) and Ormoc, Leyte from PAGASA (</w:t>
      </w:r>
      <w:r w:rsidR="00A629EB">
        <w:rPr>
          <w:rFonts w:cs="Arial"/>
        </w:rPr>
        <w:t>A</w:t>
      </w:r>
      <w:r w:rsidR="00093BBB">
        <w:rPr>
          <w:rFonts w:cs="Arial"/>
        </w:rPr>
        <w:t xml:space="preserve">ttachment 3). </w:t>
      </w:r>
    </w:p>
    <w:p w:rsidR="00093BBB" w:rsidRDefault="00093BBB" w:rsidP="006472C7">
      <w:pPr>
        <w:rPr>
          <w:rFonts w:cs="Arial"/>
        </w:rPr>
      </w:pPr>
    </w:p>
    <w:p w:rsidR="006472C7" w:rsidRPr="00E31BB3" w:rsidRDefault="00093BBB" w:rsidP="006472C7">
      <w:pPr>
        <w:rPr>
          <w:rFonts w:cs="Arial"/>
        </w:rPr>
      </w:pPr>
      <w:r>
        <w:rPr>
          <w:rFonts w:cs="Arial"/>
        </w:rPr>
        <w:t xml:space="preserve">Before </w:t>
      </w:r>
      <w:r w:rsidR="00FE0694">
        <w:rPr>
          <w:rFonts w:cs="Arial"/>
        </w:rPr>
        <w:t xml:space="preserve">addressing progress in these </w:t>
      </w:r>
      <w:r>
        <w:rPr>
          <w:rFonts w:cs="Arial"/>
        </w:rPr>
        <w:t xml:space="preserve">three areas, it </w:t>
      </w:r>
      <w:r w:rsidR="000B7844">
        <w:rPr>
          <w:rFonts w:cs="Arial"/>
        </w:rPr>
        <w:t xml:space="preserve">is useful to clarify the </w:t>
      </w:r>
      <w:r>
        <w:rPr>
          <w:rFonts w:cs="Arial"/>
        </w:rPr>
        <w:t xml:space="preserve">study area of the project. </w:t>
      </w:r>
      <w:r w:rsidR="006472C7" w:rsidRPr="00E31BB3">
        <w:rPr>
          <w:rFonts w:cs="Arial"/>
        </w:rPr>
        <w:t xml:space="preserve">Figure </w:t>
      </w:r>
      <w:r w:rsidR="00A629EB">
        <w:rPr>
          <w:rFonts w:cs="Arial"/>
        </w:rPr>
        <w:t>3</w:t>
      </w:r>
      <w:r w:rsidR="006472C7" w:rsidRPr="00E31BB3">
        <w:rPr>
          <w:rFonts w:cs="Arial"/>
        </w:rPr>
        <w:t xml:space="preserve">.1 has been useful at project meetings to remind the project team and stakeholders where the project is focussed and what is context for the project. </w:t>
      </w:r>
    </w:p>
    <w:p w:rsidR="006472C7" w:rsidRPr="00E31BB3" w:rsidRDefault="006472C7" w:rsidP="006472C7">
      <w:pPr>
        <w:rPr>
          <w:rFonts w:cs="Arial"/>
          <w:sz w:val="24"/>
          <w:szCs w:val="24"/>
        </w:rPr>
      </w:pPr>
      <w:r w:rsidRPr="00E31BB3">
        <w:rPr>
          <w:rFonts w:cs="Arial"/>
          <w:noProof/>
          <w:color w:val="7030A0"/>
          <w:sz w:val="24"/>
          <w:szCs w:val="24"/>
          <w:lang w:eastAsia="en-AU"/>
        </w:rPr>
        <w:drawing>
          <wp:inline distT="0" distB="0" distL="0" distR="0" wp14:anchorId="42409017" wp14:editId="41E48FD5">
            <wp:extent cx="5442454" cy="1974272"/>
            <wp:effectExtent l="0" t="0" r="635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r="709" b="35959"/>
                    <a:stretch/>
                  </pic:blipFill>
                  <pic:spPr bwMode="auto">
                    <a:xfrm>
                      <a:off x="0" y="0"/>
                      <a:ext cx="5477317" cy="1986919"/>
                    </a:xfrm>
                    <a:prstGeom prst="rect">
                      <a:avLst/>
                    </a:prstGeom>
                    <a:ln>
                      <a:noFill/>
                    </a:ln>
                    <a:extLst>
                      <a:ext uri="{53640926-AAD7-44D8-BBD7-CCE9431645EC}">
                        <a14:shadowObscured xmlns:a14="http://schemas.microsoft.com/office/drawing/2010/main"/>
                      </a:ext>
                    </a:extLst>
                  </pic:spPr>
                </pic:pic>
              </a:graphicData>
            </a:graphic>
          </wp:inline>
        </w:drawing>
      </w:r>
    </w:p>
    <w:p w:rsidR="006472C7" w:rsidRPr="007E1B50" w:rsidRDefault="006472C7" w:rsidP="006472C7">
      <w:pPr>
        <w:rPr>
          <w:rFonts w:cs="Arial"/>
        </w:rPr>
      </w:pPr>
      <w:r w:rsidRPr="007E1B50">
        <w:rPr>
          <w:rFonts w:cs="Arial"/>
          <w:b/>
        </w:rPr>
        <w:t>Figure</w:t>
      </w:r>
      <w:r w:rsidR="00912494" w:rsidRPr="007E1B50">
        <w:rPr>
          <w:rFonts w:cs="Arial"/>
          <w:b/>
        </w:rPr>
        <w:t xml:space="preserve"> 3.1 </w:t>
      </w:r>
      <w:r w:rsidRPr="007E1B50">
        <w:rPr>
          <w:rFonts w:cs="Arial"/>
          <w:b/>
        </w:rPr>
        <w:t>Schematic of study area for this project</w:t>
      </w:r>
      <w:r w:rsidRPr="007E1B50">
        <w:rPr>
          <w:rFonts w:cs="Arial"/>
        </w:rPr>
        <w:t>.</w:t>
      </w:r>
    </w:p>
    <w:p w:rsidR="00A629EB" w:rsidRDefault="00A629EB" w:rsidP="006472C7">
      <w:pPr>
        <w:rPr>
          <w:rFonts w:cs="Arial"/>
        </w:rPr>
      </w:pPr>
    </w:p>
    <w:p w:rsidR="006472C7" w:rsidRPr="007E1B50" w:rsidRDefault="006472C7" w:rsidP="006472C7">
      <w:pPr>
        <w:rPr>
          <w:rFonts w:cs="Arial"/>
        </w:rPr>
      </w:pPr>
      <w:r w:rsidRPr="007E1B50">
        <w:rPr>
          <w:rFonts w:cs="Arial"/>
        </w:rPr>
        <w:t xml:space="preserve">Key messages from Figure </w:t>
      </w:r>
      <w:r w:rsidR="00912494" w:rsidRPr="007E1B50">
        <w:rPr>
          <w:rFonts w:cs="Arial"/>
        </w:rPr>
        <w:t>3.1</w:t>
      </w:r>
    </w:p>
    <w:p w:rsidR="006472C7" w:rsidRPr="007E1B50" w:rsidRDefault="006472C7" w:rsidP="006472C7">
      <w:pPr>
        <w:rPr>
          <w:rFonts w:cs="Arial"/>
        </w:rPr>
      </w:pPr>
      <w:r w:rsidRPr="007E1B50">
        <w:rPr>
          <w:rFonts w:cs="Arial"/>
        </w:rPr>
        <w:t xml:space="preserve">We are seeking action ready knowledge from climate science but this project is not a climate science project. Although there is a vast area of climate science relevant to DRR and CCA in the Philippines, this project does not set out to improve the climate science capacity of PAGASA. We aim to understand the climate science basis of climate data, extreme weather warnings, weather forecasts, seasonal climate forecasts and climate change projections that are available from PAGASA. More importantly we aim to understand how this information can be best applied to decision makers in the agricultural sector and the appropriate confidence that can be attached to this information. As outlined later in this report, we are discussing ways to include probabilities in the forecast information. </w:t>
      </w:r>
    </w:p>
    <w:p w:rsidR="006472C7" w:rsidRPr="007E1B50" w:rsidRDefault="006472C7" w:rsidP="006472C7">
      <w:pPr>
        <w:rPr>
          <w:rFonts w:cs="Arial"/>
        </w:rPr>
      </w:pPr>
      <w:r w:rsidRPr="007E1B50">
        <w:rPr>
          <w:rFonts w:cs="Arial"/>
        </w:rPr>
        <w:t xml:space="preserve">Agricultural systems provide important context but are not the focus of this project. We are not looking to develop agronomic recommendations or re-design farming systems in the Philippines. The detailed work on the case studies shows that we are seeking to develop tools to understand the nature of climate risk and weather risk in farming systems and see where and how information from PAGASA has value. </w:t>
      </w:r>
    </w:p>
    <w:p w:rsidR="006472C7" w:rsidRPr="007E1B50" w:rsidRDefault="006472C7" w:rsidP="006472C7">
      <w:pPr>
        <w:rPr>
          <w:rFonts w:cs="Arial"/>
        </w:rPr>
      </w:pPr>
      <w:r w:rsidRPr="007E1B50">
        <w:rPr>
          <w:rFonts w:cs="Arial"/>
        </w:rPr>
        <w:t>Following the concept of ‘focussing on the arrows rather than the boxes</w:t>
      </w:r>
      <w:r w:rsidRPr="007E1B50">
        <w:rPr>
          <w:rStyle w:val="EndnoteReference"/>
          <w:rFonts w:cs="Arial"/>
        </w:rPr>
        <w:endnoteReference w:id="1"/>
      </w:r>
      <w:r w:rsidRPr="007E1B50">
        <w:rPr>
          <w:rFonts w:cs="Arial"/>
        </w:rPr>
        <w:t xml:space="preserve">” our study area is the interface between climate science and agriculture. We recognise that </w:t>
      </w:r>
      <w:r w:rsidR="00553F67" w:rsidRPr="007E1B50">
        <w:rPr>
          <w:rFonts w:cs="Arial"/>
        </w:rPr>
        <w:t xml:space="preserve">without this project </w:t>
      </w:r>
      <w:r w:rsidRPr="007E1B50">
        <w:rPr>
          <w:rFonts w:cs="Arial"/>
        </w:rPr>
        <w:t>there is a flow of information between climate science and agriculture (double headed arrow) but that there is also a mismatch between the information from climate science and the perceived needs from agriculture.</w:t>
      </w:r>
    </w:p>
    <w:p w:rsidR="00553F67" w:rsidRPr="007E1B50" w:rsidRDefault="00553F67" w:rsidP="006472C7">
      <w:pPr>
        <w:rPr>
          <w:rFonts w:cs="Arial"/>
        </w:rPr>
      </w:pPr>
      <w:r w:rsidRPr="007E1B50">
        <w:rPr>
          <w:rFonts w:cs="Arial"/>
        </w:rPr>
        <w:t>The project team have collated a substantial amount of survey data from a range of agricultural decision makers in the case study regions. Much of this is in the process of being analysed, preliminary results indicate some interesting differences between gender and farming activities (and interaction between gender and farming activity). The range of case studies (</w:t>
      </w:r>
      <w:r w:rsidR="00061AFF">
        <w:rPr>
          <w:rFonts w:cs="Arial"/>
        </w:rPr>
        <w:t>A</w:t>
      </w:r>
      <w:r w:rsidRPr="007E1B50">
        <w:rPr>
          <w:rFonts w:cs="Arial"/>
        </w:rPr>
        <w:t>ttachments 1 and 2) represent an advancement in the understanding of climate sensitive decisions for Philippine agriculture. As indicated in the 2017 annual report, our review of literature found many studies of climate impacts but relatively few studies of climate sensitive decisions and even fewer studies that looked at the economics of different management options.</w:t>
      </w:r>
    </w:p>
    <w:p w:rsidR="004B6B0D" w:rsidRPr="00E31BB3" w:rsidRDefault="004B6B0D" w:rsidP="004B6B0D">
      <w:pPr>
        <w:rPr>
          <w:rFonts w:cs="Arial"/>
          <w:i/>
          <w:color w:val="4F81BD" w:themeColor="accent1"/>
        </w:rPr>
      </w:pPr>
      <w:r w:rsidRPr="00E31BB3">
        <w:rPr>
          <w:rFonts w:cs="Arial"/>
          <w:i/>
          <w:color w:val="4F81BD" w:themeColor="accent1"/>
        </w:rPr>
        <w:t>Notes on Weather Index Crop Insurance for Rice and Corn in the Philippines</w:t>
      </w:r>
    </w:p>
    <w:p w:rsidR="00553F67" w:rsidRPr="00501349" w:rsidRDefault="00553F67" w:rsidP="00553F67">
      <w:pPr>
        <w:rPr>
          <w:rFonts w:cs="Arial"/>
        </w:rPr>
      </w:pPr>
      <w:r w:rsidRPr="00501349">
        <w:rPr>
          <w:rFonts w:cs="Arial"/>
        </w:rPr>
        <w:t>Crop insurance has existed for many years in the Philippines primarily under the auspices of the government Philippine Crop Insurance Corporation</w:t>
      </w:r>
      <w:r w:rsidR="00996D7B">
        <w:rPr>
          <w:rFonts w:cs="Arial"/>
        </w:rPr>
        <w:t xml:space="preserve"> (PCIC)</w:t>
      </w:r>
      <w:r w:rsidRPr="00501349">
        <w:rPr>
          <w:rFonts w:cs="Arial"/>
        </w:rPr>
        <w:t xml:space="preserve">. For rice and corn this has been an indemnity insurance with premiums shared between the farmer, credit institutions and the government. Hence, there are various ways to regard this insurance. First, it is subsidised by government. Second, it encourages farmers to use credit. Third, it encourages financial institutions to offer credit because the risks of crop loss are indemnified. </w:t>
      </w:r>
    </w:p>
    <w:p w:rsidR="00553F67" w:rsidRPr="00501349" w:rsidRDefault="00553F67" w:rsidP="00553F67">
      <w:pPr>
        <w:rPr>
          <w:rFonts w:cs="Arial"/>
        </w:rPr>
      </w:pPr>
      <w:r w:rsidRPr="00501349">
        <w:rPr>
          <w:rFonts w:cs="Arial"/>
        </w:rPr>
        <w:t xml:space="preserve">Like all </w:t>
      </w:r>
      <w:r>
        <w:rPr>
          <w:rFonts w:cs="Arial"/>
        </w:rPr>
        <w:t>traditional crop</w:t>
      </w:r>
      <w:r w:rsidRPr="00501349">
        <w:rPr>
          <w:rFonts w:cs="Arial"/>
        </w:rPr>
        <w:t xml:space="preserve"> insurance it depends on the yield outcome on the particular farm/crop insured. Therefore, it suffers from the costs associated with moral hazard (lack of incentive to minimise the risk once insured) and adverse selection (farmers understand the risks better than insurers, and have an incentive to insure riskier prospects when premiums are set at average risk levels). Moreover, the administrative costs of damage inspection on individual properties can be prohibitive for </w:t>
      </w:r>
      <w:r>
        <w:rPr>
          <w:rFonts w:cs="Arial"/>
        </w:rPr>
        <w:t xml:space="preserve">this type of </w:t>
      </w:r>
      <w:r w:rsidRPr="00501349">
        <w:rPr>
          <w:rFonts w:cs="Arial"/>
        </w:rPr>
        <w:t xml:space="preserve">indemnity insurance. </w:t>
      </w:r>
    </w:p>
    <w:p w:rsidR="00553F67" w:rsidRPr="00501349" w:rsidRDefault="00553F67" w:rsidP="00553F67">
      <w:pPr>
        <w:rPr>
          <w:rFonts w:cs="Arial"/>
        </w:rPr>
      </w:pPr>
      <w:r w:rsidRPr="00501349">
        <w:rPr>
          <w:rFonts w:cs="Arial"/>
        </w:rPr>
        <w:t>Weather Index Insurance (WII) can overcome these problems. Payout from a WII depends not on events on an individual farm, but on a regional weather outcome. This avoids the costs of moral hazard and reduces the costs of adverse selection and administration. However, a drawback is that there is potential for basis risk (the risk insured isn’t precisely the risk faced by the farmer) with WII, because any insurance payout will depend on weather events recorded at a regional meteorological station and not on the farm insured. To keep such basis risk to manageable levels may require inexpensive, more localised weather recording</w:t>
      </w:r>
      <w:r>
        <w:rPr>
          <w:rFonts w:cs="Arial"/>
        </w:rPr>
        <w:t>, and crop cutting experiments to fine tune the rainfall index</w:t>
      </w:r>
      <w:r w:rsidRPr="00501349">
        <w:rPr>
          <w:rFonts w:cs="Arial"/>
        </w:rPr>
        <w:t xml:space="preserve">. </w:t>
      </w:r>
    </w:p>
    <w:p w:rsidR="00553F67" w:rsidRPr="00501349" w:rsidRDefault="00553F67" w:rsidP="00553F67">
      <w:pPr>
        <w:rPr>
          <w:rFonts w:cs="Arial"/>
        </w:rPr>
      </w:pPr>
      <w:r w:rsidRPr="00501349">
        <w:rPr>
          <w:rFonts w:cs="Arial"/>
        </w:rPr>
        <w:t xml:space="preserve">WII has been conducted in India and parts of Africa. Also a trial has been underway in the Philippines. Administratively, it would fit easily into the current administrative arrangements of the PCIC for rice and corn, particularly in relation to the sharing of premiums between the farmer, credit institutions and the government. </w:t>
      </w:r>
    </w:p>
    <w:p w:rsidR="00553F67" w:rsidRDefault="00553F67" w:rsidP="00553F67">
      <w:pPr>
        <w:rPr>
          <w:rFonts w:cs="Arial"/>
        </w:rPr>
      </w:pPr>
      <w:r w:rsidRPr="00501349">
        <w:rPr>
          <w:rFonts w:cs="Arial"/>
        </w:rPr>
        <w:t xml:space="preserve">Buyani Thomy and Kevin Parton </w:t>
      </w:r>
      <w:r>
        <w:rPr>
          <w:rFonts w:cs="Arial"/>
        </w:rPr>
        <w:t>have pursued</w:t>
      </w:r>
      <w:r w:rsidRPr="00501349">
        <w:rPr>
          <w:rFonts w:cs="Arial"/>
        </w:rPr>
        <w:t xml:space="preserve"> three lines of research. First, an assessment of the general conditions that influence the success of a WII scheme for agricultural crops. Second, an investigation of the </w:t>
      </w:r>
      <w:r>
        <w:rPr>
          <w:rFonts w:cs="Arial"/>
        </w:rPr>
        <w:t xml:space="preserve">developments in WII in the Philippines and the </w:t>
      </w:r>
      <w:r w:rsidRPr="00501349">
        <w:rPr>
          <w:rFonts w:cs="Arial"/>
        </w:rPr>
        <w:t xml:space="preserve">steps needed </w:t>
      </w:r>
      <w:r>
        <w:rPr>
          <w:rFonts w:cs="Arial"/>
        </w:rPr>
        <w:t>next to establish a successful WII scheme for rice and corn</w:t>
      </w:r>
      <w:r w:rsidRPr="00501349">
        <w:rPr>
          <w:rFonts w:cs="Arial"/>
        </w:rPr>
        <w:t xml:space="preserve">. Third, a review of whether seasonal climate forecasts would be expected to influence the operation of a WII scheme for rice and corn in the Philippines, for example in relation to premium setting. </w:t>
      </w:r>
    </w:p>
    <w:p w:rsidR="00553F67" w:rsidRPr="00501349" w:rsidRDefault="00553F67" w:rsidP="00553F67">
      <w:pPr>
        <w:rPr>
          <w:rFonts w:cs="Arial"/>
        </w:rPr>
      </w:pPr>
      <w:r>
        <w:rPr>
          <w:rFonts w:cs="Arial"/>
        </w:rPr>
        <w:t>The analysis is still in progress, but results so far are promising. WII trials, conducted in the Philippines have been extremely useful in clarifying the conditions that are necessary for establishing a WII scheme. These include having localised weather information, within approximately 25km of the farm being indemnified, using crop cutting experiments to clarify the localised impact of rainfall deficiencies on yield and having a rapid assessment of the expected insurance payouts. A research report has been written containing a series of recommendations for further development of WII in the Philippines.</w:t>
      </w:r>
    </w:p>
    <w:p w:rsidR="008B273B" w:rsidRDefault="008B273B" w:rsidP="008B273B">
      <w:pPr>
        <w:rPr>
          <w:rFonts w:cs="Arial"/>
        </w:rPr>
      </w:pPr>
      <w:r>
        <w:rPr>
          <w:rFonts w:cs="Arial"/>
        </w:rPr>
        <w:t xml:space="preserve">An ongoing problem for insurance in a complex archipelago like the Philippines is finding representative stations. Currently there are </w:t>
      </w:r>
      <w:r w:rsidRPr="00A912CF">
        <w:rPr>
          <w:rFonts w:cs="Arial"/>
        </w:rPr>
        <w:t>58 synoptic stations with 20km area around the</w:t>
      </w:r>
      <w:r>
        <w:rPr>
          <w:rFonts w:cs="Arial"/>
        </w:rPr>
        <w:t xml:space="preserve"> station being included. In some cases where these stations are on coastal plains the 20km radius can include the ocean to one side and mountains on the other. Another common issue with crop insurance that is subsidised by the government is that the main beneficiaries are larger land holders. This is partly addressed by the policy of initially having </w:t>
      </w:r>
      <w:r w:rsidRPr="00A912CF">
        <w:rPr>
          <w:rFonts w:cs="Arial"/>
        </w:rPr>
        <w:t>7ha free</w:t>
      </w:r>
      <w:r>
        <w:rPr>
          <w:rFonts w:cs="Arial"/>
        </w:rPr>
        <w:t xml:space="preserve"> which is </w:t>
      </w:r>
      <w:r w:rsidRPr="00A912CF">
        <w:rPr>
          <w:rFonts w:cs="Arial"/>
        </w:rPr>
        <w:t>reduced to 3ha and then down to 1.5ha</w:t>
      </w:r>
      <w:r>
        <w:rPr>
          <w:rFonts w:cs="Arial"/>
        </w:rPr>
        <w:t>.</w:t>
      </w:r>
    </w:p>
    <w:p w:rsidR="008B273B" w:rsidRDefault="008B273B" w:rsidP="008B273B">
      <w:pPr>
        <w:rPr>
          <w:rFonts w:cs="Arial"/>
        </w:rPr>
      </w:pPr>
      <w:r>
        <w:rPr>
          <w:rFonts w:cs="Arial"/>
        </w:rPr>
        <w:t xml:space="preserve">The question of multi-peril crop insurance is commonly raised in the Australian context. Professor Kevin Parton, Dr Buyani Thomy and Dr Peter Hayman attended a workshop on managing climate risk in agriculture as part of the Australian Agricultural and Resource Economics Society in Adelaide in February 2018. Most of the presentations in the workshop focussed on insurance.   </w:t>
      </w:r>
    </w:p>
    <w:p w:rsidR="00D70FA0" w:rsidRPr="00E31BB3" w:rsidRDefault="002E043C" w:rsidP="00F16C88">
      <w:pPr>
        <w:pStyle w:val="Heading2"/>
        <w:rPr>
          <w:rFonts w:cs="Arial"/>
        </w:rPr>
      </w:pPr>
      <w:bookmarkStart w:id="17" w:name="_Toc519772082"/>
      <w:r w:rsidRPr="00E31BB3">
        <w:rPr>
          <w:rFonts w:cs="Arial"/>
        </w:rPr>
        <w:t>Capacity impacts</w:t>
      </w:r>
      <w:bookmarkEnd w:id="17"/>
    </w:p>
    <w:p w:rsidR="00914B88" w:rsidRPr="00E31BB3" w:rsidRDefault="00D70FA0" w:rsidP="00D70FA0">
      <w:pPr>
        <w:rPr>
          <w:rFonts w:cs="Arial"/>
        </w:rPr>
      </w:pPr>
      <w:r w:rsidRPr="00E31BB3">
        <w:rPr>
          <w:rFonts w:cs="Arial"/>
        </w:rPr>
        <w:t>This phase of the project has seen interaction with regional universities. During the scoping phase, a number of high ranking officers from the Philippine Department of Science and Technology (DOST)</w:t>
      </w:r>
      <w:r w:rsidR="00914B88" w:rsidRPr="00E31BB3">
        <w:rPr>
          <w:rFonts w:cs="Arial"/>
        </w:rPr>
        <w:t xml:space="preserve"> made the point that too much capacity building is focussed on Manila and surrounding areas rather than regional universities. </w:t>
      </w:r>
    </w:p>
    <w:p w:rsidR="00914B88" w:rsidRPr="00E31BB3" w:rsidRDefault="00914B88" w:rsidP="00D70FA0">
      <w:pPr>
        <w:rPr>
          <w:rFonts w:cs="Arial"/>
        </w:rPr>
      </w:pPr>
      <w:r w:rsidRPr="00E31BB3">
        <w:rPr>
          <w:rFonts w:cs="Arial"/>
        </w:rPr>
        <w:t xml:space="preserve">Although there is a large administrative load to establish contracts with regional universities, the project is enriched by the substantial localised knowledge. Resources from this project have enabled Philippine partners such as PIDS and UPLB to take the lead in capacity building with regional universities.   </w:t>
      </w:r>
    </w:p>
    <w:p w:rsidR="00D70FA0" w:rsidRPr="00E31BB3" w:rsidRDefault="00D70FA0" w:rsidP="00D70FA0">
      <w:pPr>
        <w:rPr>
          <w:rFonts w:cs="Arial"/>
        </w:rPr>
      </w:pPr>
      <w:r w:rsidRPr="00E31BB3">
        <w:rPr>
          <w:rFonts w:cs="Arial"/>
        </w:rPr>
        <w:t>PIDS have developed close ties with Benguet State University with a number of field trips and an official signing of a memorandum of understanding. Likewise, following the successful kick off meeting at Calapan city</w:t>
      </w:r>
      <w:r w:rsidR="005E7DBB">
        <w:rPr>
          <w:rFonts w:cs="Arial"/>
        </w:rPr>
        <w:t>,</w:t>
      </w:r>
      <w:r w:rsidRPr="00E31BB3">
        <w:rPr>
          <w:rFonts w:cs="Arial"/>
        </w:rPr>
        <w:t xml:space="preserve"> UPLB have established close ties with the Mindoro State Agricultural College (Minscat)</w:t>
      </w:r>
      <w:r w:rsidR="00914B88" w:rsidRPr="00E31BB3">
        <w:rPr>
          <w:rFonts w:cs="Arial"/>
        </w:rPr>
        <w:t xml:space="preserve"> which included a deliberate capacity building workshop</w:t>
      </w:r>
      <w:r w:rsidRPr="00E31BB3">
        <w:rPr>
          <w:rFonts w:cs="Arial"/>
        </w:rPr>
        <w:t xml:space="preserve">. </w:t>
      </w:r>
    </w:p>
    <w:p w:rsidR="00553F67" w:rsidRDefault="00553F67" w:rsidP="00D70FA0">
      <w:pPr>
        <w:rPr>
          <w:rFonts w:cs="Arial"/>
        </w:rPr>
      </w:pPr>
      <w:r>
        <w:rPr>
          <w:rFonts w:cs="Arial"/>
        </w:rPr>
        <w:t>As indicated in the previous report, the Philippine teams are starting at a high capacity level. Attachments 1 and 2 represent substantial writing efforts from PIDS and UPLB. Many sections of these documents have been reviewed by Professor Kevin Parton.</w:t>
      </w:r>
    </w:p>
    <w:p w:rsidR="00D70FA0" w:rsidRPr="00E31BB3" w:rsidRDefault="00553F67" w:rsidP="00553F67">
      <w:pPr>
        <w:rPr>
          <w:rFonts w:cs="Arial"/>
        </w:rPr>
      </w:pPr>
      <w:r>
        <w:rPr>
          <w:rFonts w:cs="Arial"/>
        </w:rPr>
        <w:t xml:space="preserve">This project is multicultural and multidisciplinary. There are capacity benefits from the multidisciplinary nature where climate science is interacting with economics and both are interacting with other social sciences. </w:t>
      </w:r>
    </w:p>
    <w:p w:rsidR="009F7B57" w:rsidRPr="00E31BB3" w:rsidRDefault="00F869FD" w:rsidP="00F16C88">
      <w:pPr>
        <w:rPr>
          <w:rFonts w:cs="Arial"/>
        </w:rPr>
      </w:pPr>
      <w:r w:rsidRPr="00E31BB3">
        <w:rPr>
          <w:rFonts w:cs="Arial"/>
        </w:rPr>
        <w:t xml:space="preserve"> </w:t>
      </w:r>
    </w:p>
    <w:p w:rsidR="002E043C" w:rsidRPr="00E31BB3" w:rsidRDefault="002E043C" w:rsidP="002E043C">
      <w:pPr>
        <w:pStyle w:val="Heading2"/>
        <w:rPr>
          <w:rFonts w:cs="Arial"/>
        </w:rPr>
      </w:pPr>
      <w:bookmarkStart w:id="18" w:name="_Toc519772083"/>
      <w:r w:rsidRPr="00E31BB3">
        <w:rPr>
          <w:rFonts w:cs="Arial"/>
        </w:rPr>
        <w:t>Community impacts</w:t>
      </w:r>
      <w:bookmarkEnd w:id="16"/>
      <w:bookmarkEnd w:id="18"/>
    </w:p>
    <w:p w:rsidR="002E043C" w:rsidRPr="00E31BB3" w:rsidRDefault="002E043C" w:rsidP="002E043C">
      <w:pPr>
        <w:pStyle w:val="Heading3"/>
        <w:rPr>
          <w:rFonts w:cs="Arial"/>
        </w:rPr>
      </w:pPr>
      <w:bookmarkStart w:id="19" w:name="_Toc169494742"/>
      <w:r w:rsidRPr="00E31BB3">
        <w:rPr>
          <w:rFonts w:cs="Arial"/>
        </w:rPr>
        <w:t>Economic impacts</w:t>
      </w:r>
      <w:bookmarkEnd w:id="19"/>
    </w:p>
    <w:p w:rsidR="006472C7" w:rsidRPr="006472C7" w:rsidRDefault="00553F67" w:rsidP="00D644A3">
      <w:pPr>
        <w:rPr>
          <w:rFonts w:cs="Arial"/>
        </w:rPr>
      </w:pPr>
      <w:bookmarkStart w:id="20" w:name="_Toc169494743"/>
      <w:r>
        <w:rPr>
          <w:rFonts w:cs="Arial"/>
        </w:rPr>
        <w:t xml:space="preserve">It is too early to </w:t>
      </w:r>
      <w:r w:rsidR="00D644A3" w:rsidRPr="006472C7">
        <w:rPr>
          <w:rFonts w:cs="Arial"/>
        </w:rPr>
        <w:t xml:space="preserve">claim economic impacts. </w:t>
      </w:r>
      <w:r w:rsidR="00912494">
        <w:rPr>
          <w:rFonts w:cs="Arial"/>
        </w:rPr>
        <w:t xml:space="preserve">The case studies and the decision analysis framework will point to climate sensitive decisions where information from PAGASA will be most effectively applied. </w:t>
      </w:r>
      <w:r w:rsidR="00D644A3" w:rsidRPr="006472C7">
        <w:rPr>
          <w:rFonts w:cs="Arial"/>
        </w:rPr>
        <w:t xml:space="preserve"> </w:t>
      </w:r>
    </w:p>
    <w:p w:rsidR="00BC58BE" w:rsidRPr="00E31BB3" w:rsidRDefault="00BC58BE" w:rsidP="004B6B0D">
      <w:pPr>
        <w:rPr>
          <w:rFonts w:cs="Arial"/>
        </w:rPr>
      </w:pPr>
    </w:p>
    <w:p w:rsidR="002E043C" w:rsidRPr="00E31BB3" w:rsidRDefault="002E043C" w:rsidP="002E043C">
      <w:pPr>
        <w:pStyle w:val="Heading3"/>
        <w:rPr>
          <w:rFonts w:cs="Arial"/>
        </w:rPr>
      </w:pPr>
      <w:r w:rsidRPr="00E31BB3">
        <w:rPr>
          <w:rFonts w:cs="Arial"/>
        </w:rPr>
        <w:t>Social impacts</w:t>
      </w:r>
      <w:bookmarkEnd w:id="20"/>
    </w:p>
    <w:p w:rsidR="004B6B0D" w:rsidRPr="00912494" w:rsidRDefault="00912494" w:rsidP="00F16C88">
      <w:pPr>
        <w:rPr>
          <w:rFonts w:cs="Arial"/>
        </w:rPr>
      </w:pPr>
      <w:bookmarkStart w:id="21" w:name="_Toc169494744"/>
      <w:r w:rsidRPr="00912494">
        <w:rPr>
          <w:rFonts w:cs="Arial"/>
        </w:rPr>
        <w:t>C</w:t>
      </w:r>
      <w:r w:rsidR="00553F67" w:rsidRPr="00912494">
        <w:rPr>
          <w:rFonts w:cs="Arial"/>
        </w:rPr>
        <w:t xml:space="preserve">limate and weather risks have an impact well beyond the economic impact. The </w:t>
      </w:r>
      <w:r>
        <w:rPr>
          <w:rFonts w:cs="Arial"/>
        </w:rPr>
        <w:t xml:space="preserve">survey work continues to identify the difficulties </w:t>
      </w:r>
      <w:r w:rsidR="00BC58BE" w:rsidRPr="00912494">
        <w:rPr>
          <w:rFonts w:cs="Arial"/>
        </w:rPr>
        <w:t>resource poor farmers</w:t>
      </w:r>
      <w:r>
        <w:rPr>
          <w:rFonts w:cs="Arial"/>
        </w:rPr>
        <w:t xml:space="preserve"> find in </w:t>
      </w:r>
      <w:r w:rsidR="00BC58BE" w:rsidRPr="00912494">
        <w:rPr>
          <w:rFonts w:cs="Arial"/>
        </w:rPr>
        <w:t>accessing insurance and in some cases even being aware of their rights.</w:t>
      </w:r>
    </w:p>
    <w:p w:rsidR="002E043C" w:rsidRPr="00E31BB3" w:rsidRDefault="002E043C" w:rsidP="002E043C">
      <w:pPr>
        <w:pStyle w:val="Heading3"/>
        <w:rPr>
          <w:rFonts w:cs="Arial"/>
        </w:rPr>
      </w:pPr>
      <w:r w:rsidRPr="00E31BB3">
        <w:rPr>
          <w:rFonts w:cs="Arial"/>
        </w:rPr>
        <w:t>Environmental impacts</w:t>
      </w:r>
      <w:bookmarkEnd w:id="21"/>
    </w:p>
    <w:p w:rsidR="002E043C" w:rsidRPr="00E31BB3" w:rsidRDefault="002E043C" w:rsidP="002E043C">
      <w:pPr>
        <w:pStyle w:val="Heading2"/>
        <w:rPr>
          <w:rFonts w:cs="Arial"/>
        </w:rPr>
      </w:pPr>
      <w:bookmarkStart w:id="22" w:name="_Toc519772084"/>
      <w:bookmarkStart w:id="23" w:name="_Toc169494747"/>
      <w:r w:rsidRPr="00E31BB3">
        <w:rPr>
          <w:rFonts w:cs="Arial"/>
        </w:rPr>
        <w:t>Communication and dissemination activities</w:t>
      </w:r>
      <w:bookmarkEnd w:id="22"/>
    </w:p>
    <w:p w:rsidR="00A23A26" w:rsidRDefault="00A23A26" w:rsidP="00F16C88">
      <w:pPr>
        <w:rPr>
          <w:rFonts w:cs="Arial"/>
        </w:rPr>
      </w:pPr>
    </w:p>
    <w:p w:rsidR="00B060F6" w:rsidRDefault="00B060F6" w:rsidP="00F16C88">
      <w:pPr>
        <w:rPr>
          <w:rFonts w:cs="Arial"/>
        </w:rPr>
      </w:pPr>
      <w:r>
        <w:rPr>
          <w:rFonts w:cs="Arial"/>
        </w:rPr>
        <w:t>The official project launch for the collaboration with Mindoro State College of Agriculture and Technology</w:t>
      </w:r>
      <w:r w:rsidR="00FB51D9">
        <w:rPr>
          <w:rFonts w:cs="Arial"/>
        </w:rPr>
        <w:t xml:space="preserve"> (MinSCAT)</w:t>
      </w:r>
      <w:r>
        <w:rPr>
          <w:rFonts w:cs="Arial"/>
        </w:rPr>
        <w:t xml:space="preserve"> was held in Calapan, 17</w:t>
      </w:r>
      <w:r w:rsidRPr="007E1B50">
        <w:rPr>
          <w:rFonts w:cs="Arial"/>
          <w:vertAlign w:val="superscript"/>
        </w:rPr>
        <w:t>th</w:t>
      </w:r>
      <w:r>
        <w:rPr>
          <w:rFonts w:cs="Arial"/>
        </w:rPr>
        <w:t xml:space="preserve"> October 2017 in conjunction with a</w:t>
      </w:r>
      <w:r w:rsidR="00640EC4">
        <w:rPr>
          <w:rFonts w:cs="Arial"/>
        </w:rPr>
        <w:t xml:space="preserve"> Provincial Climate Forum</w:t>
      </w:r>
      <w:r w:rsidR="00FB51D9">
        <w:rPr>
          <w:rFonts w:cs="Arial"/>
        </w:rPr>
        <w:t xml:space="preserve"> (see Attachment 2)</w:t>
      </w:r>
      <w:r w:rsidR="00640EC4">
        <w:rPr>
          <w:rFonts w:cs="Arial"/>
        </w:rPr>
        <w:t xml:space="preserve">. In attendance </w:t>
      </w:r>
      <w:r w:rsidR="00640EC4" w:rsidRPr="00640EC4">
        <w:rPr>
          <w:rFonts w:cs="Arial"/>
        </w:rPr>
        <w:t xml:space="preserve">were </w:t>
      </w:r>
      <w:r w:rsidR="00640EC4" w:rsidRPr="007E1B50">
        <w:rPr>
          <w:rFonts w:cs="Arial"/>
        </w:rPr>
        <w:t>20 rice farmers from Calapan City and 10 corn farmers from the municipality of Gloria</w:t>
      </w:r>
      <w:r w:rsidR="00640EC4">
        <w:rPr>
          <w:rFonts w:cs="Arial"/>
        </w:rPr>
        <w:t>, as well as representatives from the Local Government U</w:t>
      </w:r>
      <w:r w:rsidR="00640EC4" w:rsidRPr="00640EC4">
        <w:rPr>
          <w:rFonts w:cs="Arial"/>
        </w:rPr>
        <w:t>nits of Calapan City and Municipality of Gloria</w:t>
      </w:r>
      <w:r w:rsidR="00640EC4">
        <w:rPr>
          <w:rFonts w:cs="Arial"/>
        </w:rPr>
        <w:t>, Ms. Maria Rassel Faylon (</w:t>
      </w:r>
      <w:r w:rsidR="00640EC4" w:rsidRPr="00640EC4">
        <w:rPr>
          <w:rFonts w:cs="Arial"/>
        </w:rPr>
        <w:t>Assistant Country Manager of</w:t>
      </w:r>
      <w:r w:rsidR="00640EC4">
        <w:rPr>
          <w:rFonts w:cs="Arial"/>
        </w:rPr>
        <w:t xml:space="preserve"> ACIAR) and members of the project team </w:t>
      </w:r>
      <w:r w:rsidR="00FB51D9">
        <w:rPr>
          <w:rFonts w:cs="Arial"/>
        </w:rPr>
        <w:t xml:space="preserve">from PIDS, PAGASA, UPLB, ATI and SARDI. The afternoon </w:t>
      </w:r>
      <w:r>
        <w:rPr>
          <w:rFonts w:cs="Arial"/>
        </w:rPr>
        <w:t xml:space="preserve">included lectures and workshops run by PAGASA </w:t>
      </w:r>
      <w:r w:rsidR="00FB51D9">
        <w:rPr>
          <w:rFonts w:cs="Arial"/>
        </w:rPr>
        <w:t>on their products and services as well as information on ENSO, climate projections and weather and climate outlooks for the region</w:t>
      </w:r>
      <w:r w:rsidR="00FB51D9" w:rsidRPr="00FB51D9">
        <w:rPr>
          <w:rFonts w:cs="Arial"/>
        </w:rPr>
        <w:t xml:space="preserve">. A highlight was </w:t>
      </w:r>
      <w:r w:rsidR="00FB51D9" w:rsidRPr="007E1B50">
        <w:t>a pen and paper typhoon tracking exercise undertaken by the farmers to help them understand the reports being provided by PAGASA during typhoon season.</w:t>
      </w:r>
    </w:p>
    <w:p w:rsidR="00B060F6" w:rsidRDefault="00B060F6" w:rsidP="00F16C88">
      <w:pPr>
        <w:rPr>
          <w:rFonts w:cs="Arial"/>
        </w:rPr>
      </w:pPr>
    </w:p>
    <w:p w:rsidR="00E234B7" w:rsidRPr="00694DC3" w:rsidRDefault="00E234B7" w:rsidP="00694DC3">
      <w:pPr>
        <w:rPr>
          <w:rFonts w:cs="Arial"/>
        </w:rPr>
      </w:pPr>
      <w:r>
        <w:rPr>
          <w:rFonts w:cs="Arial"/>
        </w:rPr>
        <w:t xml:space="preserve">A two-day </w:t>
      </w:r>
      <w:r w:rsidRPr="00E234B7">
        <w:rPr>
          <w:rFonts w:cs="Arial"/>
        </w:rPr>
        <w:t xml:space="preserve">seminar-workshop entitled, “Capacity Development on Climate Change and Disaster Risk Reduction and Management” </w:t>
      </w:r>
      <w:r>
        <w:rPr>
          <w:rFonts w:cs="Arial"/>
        </w:rPr>
        <w:t>was held for representatives from MinSCAT and LGUs on March 22-23, 2018 at MinSCAT Calapan</w:t>
      </w:r>
      <w:r w:rsidRPr="00E234B7">
        <w:rPr>
          <w:rFonts w:cs="Arial"/>
        </w:rPr>
        <w:t>.</w:t>
      </w:r>
      <w:r w:rsidRPr="00E234B7">
        <w:t xml:space="preserve"> </w:t>
      </w:r>
      <w:r w:rsidR="00694DC3">
        <w:rPr>
          <w:rFonts w:cs="Arial"/>
        </w:rPr>
        <w:t>The event aimed</w:t>
      </w:r>
      <w:r w:rsidRPr="00E234B7">
        <w:rPr>
          <w:rFonts w:cs="Arial"/>
        </w:rPr>
        <w:t xml:space="preserve"> to </w:t>
      </w:r>
      <w:r w:rsidR="00694DC3">
        <w:rPr>
          <w:rFonts w:cs="Arial"/>
        </w:rPr>
        <w:t>contribute to</w:t>
      </w:r>
      <w:r w:rsidRPr="00E234B7">
        <w:rPr>
          <w:rFonts w:cs="Arial"/>
        </w:rPr>
        <w:t xml:space="preserve"> the project’s goal of </w:t>
      </w:r>
      <w:r w:rsidR="00694DC3">
        <w:rPr>
          <w:rFonts w:cs="Arial"/>
        </w:rPr>
        <w:t>increasing capacity in regional</w:t>
      </w:r>
      <w:r w:rsidRPr="00E234B7">
        <w:rPr>
          <w:rFonts w:cs="Arial"/>
        </w:rPr>
        <w:t xml:space="preserve"> institutions </w:t>
      </w:r>
      <w:r w:rsidR="00694DC3">
        <w:rPr>
          <w:rFonts w:cs="Arial"/>
        </w:rPr>
        <w:t xml:space="preserve">(eg MinSCAT) </w:t>
      </w:r>
      <w:r w:rsidRPr="00E234B7">
        <w:rPr>
          <w:rFonts w:cs="Arial"/>
        </w:rPr>
        <w:t xml:space="preserve">and </w:t>
      </w:r>
      <w:r>
        <w:rPr>
          <w:rFonts w:cs="Arial"/>
        </w:rPr>
        <w:t>LGUs</w:t>
      </w:r>
      <w:r w:rsidRPr="00E234B7">
        <w:rPr>
          <w:rFonts w:cs="Arial"/>
        </w:rPr>
        <w:t xml:space="preserve"> to provide better </w:t>
      </w:r>
      <w:r w:rsidR="00694DC3">
        <w:rPr>
          <w:rFonts w:cs="Arial"/>
        </w:rPr>
        <w:t>climate information</w:t>
      </w:r>
      <w:r w:rsidRPr="00E234B7">
        <w:rPr>
          <w:rFonts w:cs="Arial"/>
        </w:rPr>
        <w:t xml:space="preserve"> to smallholder farmers</w:t>
      </w:r>
      <w:r w:rsidR="00694DC3">
        <w:rPr>
          <w:rFonts w:cs="Arial"/>
        </w:rPr>
        <w:t>, and included training from the UPLB project team on climate change science and survey design and implementation. A further training seminar was held by UPLB at MinSCAT on May 2-4 2018</w:t>
      </w:r>
      <w:r w:rsidR="00694DC3" w:rsidRPr="00694DC3">
        <w:t xml:space="preserve"> </w:t>
      </w:r>
      <w:r w:rsidR="00694DC3">
        <w:t>t</w:t>
      </w:r>
      <w:r w:rsidR="00261B4F">
        <w:t>o prepare MinSCAT enumerators for effectively</w:t>
      </w:r>
      <w:r w:rsidR="00694DC3">
        <w:t xml:space="preserve"> </w:t>
      </w:r>
      <w:r w:rsidR="00694DC3" w:rsidRPr="00694DC3">
        <w:rPr>
          <w:rFonts w:cs="Arial"/>
        </w:rPr>
        <w:t xml:space="preserve">conducting </w:t>
      </w:r>
      <w:r w:rsidR="00261B4F">
        <w:rPr>
          <w:rFonts w:cs="Arial"/>
        </w:rPr>
        <w:t>the one-on-one project</w:t>
      </w:r>
      <w:r w:rsidR="00694DC3" w:rsidRPr="00694DC3">
        <w:rPr>
          <w:rFonts w:cs="Arial"/>
        </w:rPr>
        <w:t xml:space="preserve"> survey</w:t>
      </w:r>
      <w:r w:rsidR="00261B4F">
        <w:rPr>
          <w:rFonts w:cs="Arial"/>
        </w:rPr>
        <w:t>s with farmers (Attachment 2).</w:t>
      </w:r>
    </w:p>
    <w:p w:rsidR="00694DC3" w:rsidRDefault="00694DC3" w:rsidP="00E234B7">
      <w:pPr>
        <w:rPr>
          <w:rFonts w:cs="Arial"/>
        </w:rPr>
      </w:pPr>
    </w:p>
    <w:p w:rsidR="00694DC3" w:rsidRDefault="00694DC3" w:rsidP="00E234B7">
      <w:pPr>
        <w:rPr>
          <w:rFonts w:cs="Arial"/>
        </w:rPr>
      </w:pPr>
    </w:p>
    <w:p w:rsidR="00694DC3" w:rsidRDefault="00694DC3" w:rsidP="00E234B7">
      <w:pPr>
        <w:rPr>
          <w:rFonts w:cs="Arial"/>
        </w:rPr>
      </w:pPr>
    </w:p>
    <w:p w:rsidR="00694DC3" w:rsidRPr="00E234B7" w:rsidRDefault="00694DC3" w:rsidP="00E234B7">
      <w:pPr>
        <w:rPr>
          <w:rFonts w:cs="Arial"/>
        </w:rPr>
      </w:pPr>
    </w:p>
    <w:p w:rsidR="003A67B3" w:rsidRPr="00E31BB3" w:rsidRDefault="003A67B3" w:rsidP="002E043C">
      <w:pPr>
        <w:pStyle w:val="Heading1"/>
        <w:rPr>
          <w:rFonts w:cs="Arial"/>
        </w:rPr>
      </w:pPr>
      <w:bookmarkStart w:id="24" w:name="_Toc175647185"/>
      <w:bookmarkStart w:id="25" w:name="_Toc519772085"/>
      <w:r w:rsidRPr="00E31BB3">
        <w:rPr>
          <w:rFonts w:cs="Arial"/>
        </w:rPr>
        <w:t>Training activities</w:t>
      </w:r>
      <w:bookmarkEnd w:id="24"/>
      <w:bookmarkEnd w:id="25"/>
    </w:p>
    <w:p w:rsidR="00D0463A" w:rsidRPr="00D968D4" w:rsidRDefault="00E86B94" w:rsidP="00B86183">
      <w:pPr>
        <w:rPr>
          <w:rFonts w:cs="Arial"/>
        </w:rPr>
      </w:pPr>
      <w:r w:rsidRPr="00D968D4">
        <w:rPr>
          <w:rFonts w:cs="Arial"/>
        </w:rPr>
        <w:t xml:space="preserve">On Wednesday 22 May </w:t>
      </w:r>
      <w:r w:rsidR="00B86183" w:rsidRPr="00D968D4">
        <w:rPr>
          <w:rFonts w:cs="Arial"/>
        </w:rPr>
        <w:t>201</w:t>
      </w:r>
      <w:r w:rsidRPr="00D968D4">
        <w:rPr>
          <w:rFonts w:cs="Arial"/>
        </w:rPr>
        <w:t>8</w:t>
      </w:r>
      <w:r w:rsidR="00B86183" w:rsidRPr="00D968D4">
        <w:rPr>
          <w:rFonts w:cs="Arial"/>
        </w:rPr>
        <w:t xml:space="preserve"> </w:t>
      </w:r>
      <w:r w:rsidRPr="00D968D4">
        <w:rPr>
          <w:rFonts w:cs="Arial"/>
        </w:rPr>
        <w:t xml:space="preserve">Peter Hayman ran a </w:t>
      </w:r>
      <w:r w:rsidR="00B86183" w:rsidRPr="00D968D4">
        <w:rPr>
          <w:rFonts w:cs="Arial"/>
        </w:rPr>
        <w:t xml:space="preserve">short course on </w:t>
      </w:r>
      <w:r w:rsidRPr="00D968D4">
        <w:rPr>
          <w:rFonts w:cs="Arial"/>
        </w:rPr>
        <w:t>the use of Rapid Climate Decision Analysis at PIDS</w:t>
      </w:r>
      <w:r w:rsidR="00D0463A" w:rsidRPr="00D968D4">
        <w:rPr>
          <w:rFonts w:cs="Arial"/>
        </w:rPr>
        <w:t xml:space="preserve"> for researchers from PIDS,</w:t>
      </w:r>
      <w:r w:rsidR="005E7DBB">
        <w:rPr>
          <w:rFonts w:cs="Arial"/>
        </w:rPr>
        <w:t xml:space="preserve"> </w:t>
      </w:r>
      <w:r w:rsidR="00D0463A" w:rsidRPr="00D968D4">
        <w:rPr>
          <w:rFonts w:cs="Arial"/>
        </w:rPr>
        <w:t>PAGASA and Benguet State University</w:t>
      </w:r>
      <w:r w:rsidRPr="00D968D4">
        <w:rPr>
          <w:rFonts w:cs="Arial"/>
        </w:rPr>
        <w:t xml:space="preserve">. </w:t>
      </w:r>
    </w:p>
    <w:p w:rsidR="00B86183" w:rsidRDefault="00D0463A" w:rsidP="00B86183">
      <w:pPr>
        <w:rPr>
          <w:rFonts w:cs="Arial"/>
          <w:color w:val="4F81BD" w:themeColor="accent1"/>
        </w:rPr>
      </w:pPr>
      <w:r w:rsidRPr="00D968D4">
        <w:rPr>
          <w:rFonts w:cs="Arial"/>
        </w:rPr>
        <w:t>This exercise involved showing the framework for a decision in Australia between a high risk high return crop (lenti</w:t>
      </w:r>
      <w:r w:rsidR="00075FC0">
        <w:rPr>
          <w:rFonts w:cs="Arial"/>
        </w:rPr>
        <w:t>l</w:t>
      </w:r>
      <w:r w:rsidRPr="00D968D4">
        <w:rPr>
          <w:rFonts w:cs="Arial"/>
        </w:rPr>
        <w:t xml:space="preserve">s) and a lower risk, lower return crop (field peas). </w:t>
      </w:r>
      <w:r w:rsidR="00E86B94" w:rsidRPr="00D968D4">
        <w:rPr>
          <w:rFonts w:cs="Arial"/>
        </w:rPr>
        <w:t xml:space="preserve">This </w:t>
      </w:r>
      <w:r w:rsidRPr="00D968D4">
        <w:rPr>
          <w:rFonts w:cs="Arial"/>
        </w:rPr>
        <w:t xml:space="preserve">exercise </w:t>
      </w:r>
      <w:r w:rsidR="00E86B94" w:rsidRPr="00D968D4">
        <w:rPr>
          <w:rFonts w:cs="Arial"/>
        </w:rPr>
        <w:t>was followed by an example</w:t>
      </w:r>
      <w:r w:rsidRPr="00D968D4">
        <w:rPr>
          <w:rFonts w:cs="Arial"/>
        </w:rPr>
        <w:t xml:space="preserve"> from </w:t>
      </w:r>
      <w:r w:rsidR="00D968D4" w:rsidRPr="00D968D4">
        <w:rPr>
          <w:rFonts w:cs="Arial"/>
        </w:rPr>
        <w:t xml:space="preserve">Benguet of using temporary covers for cabbages (see </w:t>
      </w:r>
      <w:r w:rsidR="005E7DBB">
        <w:rPr>
          <w:rFonts w:cs="Arial"/>
        </w:rPr>
        <w:t>A</w:t>
      </w:r>
      <w:r w:rsidR="00D968D4" w:rsidRPr="00D968D4">
        <w:rPr>
          <w:rFonts w:cs="Arial"/>
        </w:rPr>
        <w:t xml:space="preserve">ttachment </w:t>
      </w:r>
      <w:r w:rsidR="005E7DBB">
        <w:rPr>
          <w:rFonts w:cs="Arial"/>
        </w:rPr>
        <w:t>5</w:t>
      </w:r>
      <w:r w:rsidR="00D968D4" w:rsidRPr="00D968D4">
        <w:rPr>
          <w:rFonts w:cs="Arial"/>
        </w:rPr>
        <w:t>).</w:t>
      </w:r>
      <w:r>
        <w:rPr>
          <w:rFonts w:cs="Arial"/>
          <w:color w:val="4F81BD" w:themeColor="accent1"/>
        </w:rPr>
        <w:t xml:space="preserve">  </w:t>
      </w:r>
    </w:p>
    <w:p w:rsidR="003A67B3" w:rsidRPr="00E31BB3" w:rsidRDefault="003A67B3" w:rsidP="002E043C">
      <w:pPr>
        <w:pStyle w:val="Heading1"/>
        <w:rPr>
          <w:rFonts w:cs="Arial"/>
        </w:rPr>
      </w:pPr>
      <w:bookmarkStart w:id="26" w:name="_Toc175647186"/>
      <w:bookmarkStart w:id="27" w:name="_Toc519772086"/>
      <w:r w:rsidRPr="00E31BB3">
        <w:rPr>
          <w:rFonts w:cs="Arial"/>
        </w:rPr>
        <w:t>Intellectual property</w:t>
      </w:r>
      <w:bookmarkEnd w:id="26"/>
      <w:bookmarkEnd w:id="27"/>
    </w:p>
    <w:p w:rsidR="003A67B3" w:rsidRPr="00E31BB3" w:rsidRDefault="003A67B3" w:rsidP="002E043C">
      <w:pPr>
        <w:pStyle w:val="Heading1"/>
        <w:rPr>
          <w:rFonts w:cs="Arial"/>
        </w:rPr>
      </w:pPr>
      <w:bookmarkStart w:id="28" w:name="_Toc519518077"/>
      <w:bookmarkStart w:id="29" w:name="_Toc175647187"/>
      <w:bookmarkStart w:id="30" w:name="_Toc519772087"/>
      <w:bookmarkEnd w:id="28"/>
      <w:r w:rsidRPr="00E31BB3">
        <w:rPr>
          <w:rFonts w:cs="Arial"/>
        </w:rPr>
        <w:t>Variations to future activities</w:t>
      </w:r>
      <w:bookmarkEnd w:id="29"/>
      <w:bookmarkEnd w:id="30"/>
    </w:p>
    <w:p w:rsidR="00B86183" w:rsidRPr="007E1B50" w:rsidRDefault="00B86183" w:rsidP="00B86183">
      <w:pPr>
        <w:rPr>
          <w:rFonts w:cs="Arial"/>
        </w:rPr>
      </w:pPr>
      <w:r w:rsidRPr="007E1B50">
        <w:rPr>
          <w:rFonts w:cs="Arial"/>
        </w:rPr>
        <w:t>No major variations</w:t>
      </w:r>
    </w:p>
    <w:p w:rsidR="003A67B3" w:rsidRPr="00E31BB3" w:rsidRDefault="003A67B3" w:rsidP="002E043C">
      <w:pPr>
        <w:pStyle w:val="Heading1"/>
        <w:rPr>
          <w:rFonts w:cs="Arial"/>
        </w:rPr>
      </w:pPr>
      <w:bookmarkStart w:id="31" w:name="_Toc175647188"/>
      <w:bookmarkStart w:id="32" w:name="_Toc519772088"/>
      <w:r w:rsidRPr="00E31BB3">
        <w:rPr>
          <w:rFonts w:cs="Arial"/>
        </w:rPr>
        <w:t>Variations to personnel</w:t>
      </w:r>
      <w:bookmarkEnd w:id="31"/>
      <w:bookmarkEnd w:id="32"/>
    </w:p>
    <w:p w:rsidR="00A20907" w:rsidRDefault="00A20907" w:rsidP="00A20907">
      <w:pPr>
        <w:rPr>
          <w:rFonts w:cs="Arial"/>
          <w:noProof/>
          <w:lang w:eastAsia="en-AU"/>
        </w:rPr>
      </w:pPr>
      <w:r>
        <w:rPr>
          <w:rFonts w:cs="Arial"/>
          <w:noProof/>
          <w:lang w:eastAsia="en-AU"/>
        </w:rPr>
        <w:t>Ms Mia Aranas played a major role within UPLB with taking the lead on the economic analysis of decisions in corn farming and organising the succesful kickoff meeting in Mindoro in October 2017. Ms Pamela Nilo has now taken over this role as Research Assistant with UPLB. Dan Diona has continued in the role as research assistant which provides some continuity.</w:t>
      </w:r>
    </w:p>
    <w:p w:rsidR="00A20907" w:rsidRDefault="00A20907" w:rsidP="00A20907">
      <w:pPr>
        <w:rPr>
          <w:rFonts w:cs="Arial"/>
          <w:noProof/>
          <w:lang w:eastAsia="en-AU"/>
        </w:rPr>
      </w:pPr>
      <w:r>
        <w:rPr>
          <w:rFonts w:cs="Arial"/>
          <w:noProof/>
          <w:lang w:eastAsia="en-AU"/>
        </w:rPr>
        <w:t>Mr Adrian D. Agbon was Research Associate with PIDS until June 2018. He has been awarded a schlarship for a PhD in water economics in Belgium.  Adrian was heavily involved in the research into understanding climate sensitive decisions in Benguet. PIDS are in the process of employing a new Research Associate.</w:t>
      </w:r>
      <w:r w:rsidDel="00705ADA">
        <w:rPr>
          <w:rFonts w:cs="Arial"/>
          <w:noProof/>
          <w:lang w:eastAsia="en-AU"/>
        </w:rPr>
        <w:t xml:space="preserve"> </w:t>
      </w:r>
    </w:p>
    <w:p w:rsidR="00FC54C7" w:rsidRDefault="00FC54C7" w:rsidP="00FC54C7">
      <w:pPr>
        <w:rPr>
          <w:rFonts w:cs="Arial"/>
          <w:noProof/>
          <w:lang w:eastAsia="en-AU"/>
        </w:rPr>
      </w:pPr>
      <w:r w:rsidRPr="00093BBB">
        <w:rPr>
          <w:rFonts w:cs="Arial"/>
          <w:noProof/>
          <w:lang w:eastAsia="en-AU"/>
        </w:rPr>
        <w:t xml:space="preserve">Dr Buyani Thomy, Faculty of Business </w:t>
      </w:r>
      <w:r w:rsidR="005E7DBB">
        <w:rPr>
          <w:rFonts w:cs="Arial"/>
          <w:noProof/>
          <w:lang w:eastAsia="en-AU"/>
        </w:rPr>
        <w:t xml:space="preserve">at </w:t>
      </w:r>
      <w:r w:rsidRPr="00093BBB">
        <w:rPr>
          <w:rFonts w:cs="Arial"/>
          <w:noProof/>
          <w:lang w:eastAsia="en-AU"/>
        </w:rPr>
        <w:t>Charles Sturt University,  Bathurst</w:t>
      </w:r>
      <w:r w:rsidR="00093BBB" w:rsidRPr="00093BBB">
        <w:rPr>
          <w:rFonts w:cs="Arial"/>
          <w:noProof/>
          <w:lang w:eastAsia="en-AU"/>
        </w:rPr>
        <w:t xml:space="preserve"> has played a valuable role in the project</w:t>
      </w:r>
      <w:r w:rsidR="00705ADA">
        <w:rPr>
          <w:rFonts w:cs="Arial"/>
          <w:noProof/>
          <w:lang w:eastAsia="en-AU"/>
        </w:rPr>
        <w:t xml:space="preserve"> for 12 months from March 2017 to March 2018</w:t>
      </w:r>
      <w:r w:rsidR="00093BBB" w:rsidRPr="00093BBB">
        <w:rPr>
          <w:rFonts w:cs="Arial"/>
          <w:noProof/>
          <w:lang w:eastAsia="en-AU"/>
        </w:rPr>
        <w:t xml:space="preserve"> through a literature review on </w:t>
      </w:r>
      <w:r w:rsidRPr="00093BBB">
        <w:rPr>
          <w:rFonts w:cs="Arial"/>
          <w:noProof/>
          <w:lang w:eastAsia="en-AU"/>
        </w:rPr>
        <w:t>DRR and CCA in the Philippines</w:t>
      </w:r>
      <w:r w:rsidR="00093BBB" w:rsidRPr="00093BBB">
        <w:rPr>
          <w:rFonts w:cs="Arial"/>
          <w:noProof/>
          <w:lang w:eastAsia="en-AU"/>
        </w:rPr>
        <w:t xml:space="preserve"> and co-authoring the detailed study on crop insurance with Professor Kevin Parton. </w:t>
      </w:r>
    </w:p>
    <w:p w:rsidR="00F81EBC" w:rsidRDefault="00F81EBC" w:rsidP="00FC54C7">
      <w:pPr>
        <w:rPr>
          <w:rFonts w:cs="Arial"/>
          <w:noProof/>
          <w:lang w:eastAsia="en-AU"/>
        </w:rPr>
      </w:pPr>
    </w:p>
    <w:p w:rsidR="00705ADA" w:rsidRDefault="00705ADA" w:rsidP="00FC54C7">
      <w:pPr>
        <w:rPr>
          <w:rFonts w:cs="Arial"/>
          <w:noProof/>
          <w:lang w:eastAsia="en-AU"/>
        </w:rPr>
      </w:pPr>
    </w:p>
    <w:p w:rsidR="00093BBB" w:rsidRPr="00093BBB" w:rsidRDefault="00093BBB" w:rsidP="00FC54C7">
      <w:pPr>
        <w:rPr>
          <w:rFonts w:cs="Arial"/>
          <w:noProof/>
          <w:lang w:eastAsia="en-AU"/>
        </w:rPr>
      </w:pPr>
    </w:p>
    <w:p w:rsidR="00FC54C7" w:rsidRPr="00E31BB3" w:rsidRDefault="00FC54C7" w:rsidP="00FC54C7">
      <w:pPr>
        <w:rPr>
          <w:rFonts w:cs="Arial"/>
          <w:noProof/>
          <w:lang w:eastAsia="en-AU"/>
        </w:rPr>
      </w:pPr>
    </w:p>
    <w:p w:rsidR="00FC54C7" w:rsidRPr="00E31BB3" w:rsidRDefault="00FC54C7" w:rsidP="00FC54C7">
      <w:pPr>
        <w:rPr>
          <w:rFonts w:cs="Arial"/>
          <w:noProof/>
          <w:lang w:eastAsia="en-AU"/>
        </w:rPr>
      </w:pPr>
    </w:p>
    <w:p w:rsidR="00FC54C7" w:rsidRPr="00E31BB3" w:rsidRDefault="00FC54C7" w:rsidP="00FC54C7">
      <w:pPr>
        <w:rPr>
          <w:rFonts w:cs="Arial"/>
        </w:rPr>
      </w:pPr>
    </w:p>
    <w:p w:rsidR="003A67B3" w:rsidRPr="00E31BB3" w:rsidRDefault="003A67B3" w:rsidP="002E043C">
      <w:pPr>
        <w:pStyle w:val="Heading1"/>
        <w:rPr>
          <w:rFonts w:cs="Arial"/>
        </w:rPr>
      </w:pPr>
      <w:bookmarkStart w:id="33" w:name="_Toc175647189"/>
      <w:bookmarkStart w:id="34" w:name="_Toc519772089"/>
      <w:r w:rsidRPr="00E31BB3">
        <w:rPr>
          <w:rFonts w:cs="Arial"/>
        </w:rPr>
        <w:t>Problems and opportunities</w:t>
      </w:r>
      <w:bookmarkEnd w:id="33"/>
      <w:bookmarkEnd w:id="34"/>
    </w:p>
    <w:p w:rsidR="00A23A26" w:rsidRDefault="00A23A26" w:rsidP="00B86183">
      <w:pPr>
        <w:rPr>
          <w:rFonts w:cs="Arial"/>
          <w:color w:val="4F81BD" w:themeColor="accent1"/>
        </w:rPr>
      </w:pPr>
    </w:p>
    <w:p w:rsidR="00D772DA" w:rsidRDefault="00D772DA" w:rsidP="00B86183">
      <w:pPr>
        <w:rPr>
          <w:rFonts w:cs="Arial"/>
        </w:rPr>
      </w:pPr>
      <w:r w:rsidRPr="00133ECE">
        <w:rPr>
          <w:rFonts w:cs="Arial"/>
        </w:rPr>
        <w:t>There are still ramifications of the slow start to the project, especially the late start for UPLB. However, the substantial report from UPLB (</w:t>
      </w:r>
      <w:r w:rsidR="00A46C41">
        <w:rPr>
          <w:rFonts w:cs="Arial"/>
        </w:rPr>
        <w:t>A</w:t>
      </w:r>
      <w:r w:rsidRPr="00133ECE">
        <w:rPr>
          <w:rFonts w:cs="Arial"/>
        </w:rPr>
        <w:t xml:space="preserve">ttachment 2) </w:t>
      </w:r>
      <w:r w:rsidR="00133ECE">
        <w:rPr>
          <w:rFonts w:cs="Arial"/>
        </w:rPr>
        <w:t>is indicative of the substantial contribution that they have made</w:t>
      </w:r>
      <w:r w:rsidR="009F0E52">
        <w:rPr>
          <w:rFonts w:cs="Arial"/>
        </w:rPr>
        <w:t xml:space="preserve"> and this complements the work from PIDS</w:t>
      </w:r>
      <w:r w:rsidR="00133ECE">
        <w:rPr>
          <w:rFonts w:cs="Arial"/>
        </w:rPr>
        <w:t>.</w:t>
      </w:r>
      <w:r w:rsidR="009F0E52">
        <w:rPr>
          <w:rFonts w:cs="Arial"/>
        </w:rPr>
        <w:t xml:space="preserve"> We recognise that we have focussed on farm level decisions and will need to look at other levels (LGU and value chains). One advantage of the Rapid Climate Decision Analysis framework is that it quickly gets expert opinion about the relationship between climate and profit in a form that can be examined and made available for early assessments of the value of climate information. </w:t>
      </w:r>
    </w:p>
    <w:p w:rsidR="00133ECE" w:rsidRDefault="00133ECE" w:rsidP="00133ECE">
      <w:pPr>
        <w:rPr>
          <w:rFonts w:cs="Arial"/>
        </w:rPr>
      </w:pPr>
      <w:r>
        <w:rPr>
          <w:rFonts w:cs="Arial"/>
        </w:rPr>
        <w:t xml:space="preserve">As discussed with Mai Alagcan (country manager, Philippines) in May 2018, we have had challenges with the engagement of ATI. Our understanding is that the problem relates to a </w:t>
      </w:r>
      <w:r w:rsidRPr="00133ECE">
        <w:rPr>
          <w:rFonts w:cs="Arial"/>
        </w:rPr>
        <w:t xml:space="preserve">finding from </w:t>
      </w:r>
      <w:r>
        <w:rPr>
          <w:rFonts w:cs="Arial"/>
        </w:rPr>
        <w:t xml:space="preserve">the Philippine </w:t>
      </w:r>
      <w:r w:rsidRPr="00133ECE">
        <w:rPr>
          <w:rFonts w:cs="Arial"/>
        </w:rPr>
        <w:t xml:space="preserve">Commission of Audit regarding funds </w:t>
      </w:r>
      <w:r>
        <w:rPr>
          <w:rFonts w:cs="Arial"/>
        </w:rPr>
        <w:t xml:space="preserve">from any funding agency to </w:t>
      </w:r>
      <w:r w:rsidRPr="00133ECE">
        <w:rPr>
          <w:rFonts w:cs="Arial"/>
        </w:rPr>
        <w:t>ATI</w:t>
      </w:r>
      <w:r>
        <w:rPr>
          <w:rFonts w:cs="Arial"/>
        </w:rPr>
        <w:t xml:space="preserve">. </w:t>
      </w:r>
      <w:r w:rsidR="00D11813">
        <w:rPr>
          <w:rFonts w:cs="Arial"/>
        </w:rPr>
        <w:t xml:space="preserve">Although </w:t>
      </w:r>
      <w:r>
        <w:rPr>
          <w:rFonts w:cs="Arial"/>
        </w:rPr>
        <w:t>ATI have always been the minor partner in the project</w:t>
      </w:r>
      <w:r w:rsidR="00D11813">
        <w:rPr>
          <w:rFonts w:cs="Arial"/>
        </w:rPr>
        <w:t xml:space="preserve">, </w:t>
      </w:r>
      <w:r>
        <w:rPr>
          <w:rFonts w:cs="Arial"/>
        </w:rPr>
        <w:t>staff have been present at meetings, returned emails and contributed to discussion</w:t>
      </w:r>
      <w:r w:rsidR="00D11813">
        <w:rPr>
          <w:rFonts w:cs="Arial"/>
        </w:rPr>
        <w:t>. Recent emails indicate that the Commission of Audit ruling will not apply to this ACIAR project.</w:t>
      </w:r>
      <w:r>
        <w:rPr>
          <w:rFonts w:cs="Arial"/>
        </w:rPr>
        <w:t xml:space="preserve">  </w:t>
      </w:r>
    </w:p>
    <w:p w:rsidR="00B86183" w:rsidRPr="00133ECE" w:rsidRDefault="00B86183" w:rsidP="00B86183">
      <w:pPr>
        <w:rPr>
          <w:rFonts w:cs="Arial"/>
        </w:rPr>
      </w:pPr>
      <w:r w:rsidRPr="00133ECE">
        <w:rPr>
          <w:rFonts w:cs="Arial"/>
        </w:rPr>
        <w:t xml:space="preserve">Although all the activities of this project are in the Philippines, Kevin Parton with CSU colleagues and Peter Hayman with SARDI colleagues maintain active research programs in Australia. </w:t>
      </w:r>
      <w:r w:rsidR="00D11813">
        <w:rPr>
          <w:rFonts w:cs="Arial"/>
        </w:rPr>
        <w:t xml:space="preserve">SARDI </w:t>
      </w:r>
      <w:r w:rsidR="00A46C41">
        <w:rPr>
          <w:rFonts w:cs="Arial"/>
        </w:rPr>
        <w:t>C</w:t>
      </w:r>
      <w:r w:rsidR="00D11813">
        <w:rPr>
          <w:rFonts w:cs="Arial"/>
        </w:rPr>
        <w:t xml:space="preserve">limate </w:t>
      </w:r>
      <w:r w:rsidR="00A46C41">
        <w:rPr>
          <w:rFonts w:cs="Arial"/>
        </w:rPr>
        <w:t>A</w:t>
      </w:r>
      <w:r w:rsidR="00D11813">
        <w:rPr>
          <w:rFonts w:cs="Arial"/>
        </w:rPr>
        <w:t xml:space="preserve">pplications was successful in applying for a 2 year Grains Research Development Corporation project on seasonal climate forecasts for the Southern Grains Industry. Over the last six months the Rapid Climate Decision Analysis framework has been applied in both the Philippines and the Australian southern grains region. We have made it clear to GRDC that resources for this framework have come in part from this ACIAR project. As mentioned in the previous annual report, </w:t>
      </w:r>
      <w:r w:rsidRPr="00133ECE">
        <w:rPr>
          <w:rFonts w:cs="Arial"/>
        </w:rPr>
        <w:t xml:space="preserve">The Managing Climate Variability Program </w:t>
      </w:r>
      <w:r w:rsidR="00A45BD8" w:rsidRPr="00133ECE">
        <w:rPr>
          <w:rFonts w:cs="Arial"/>
        </w:rPr>
        <w:t xml:space="preserve">has </w:t>
      </w:r>
      <w:r w:rsidRPr="00133ECE">
        <w:rPr>
          <w:rFonts w:cs="Arial"/>
        </w:rPr>
        <w:t xml:space="preserve">been successful in </w:t>
      </w:r>
      <w:r w:rsidR="00A45BD8" w:rsidRPr="00133ECE">
        <w:rPr>
          <w:rFonts w:cs="Arial"/>
        </w:rPr>
        <w:t xml:space="preserve">obtaining </w:t>
      </w:r>
      <w:r w:rsidRPr="00133ECE">
        <w:rPr>
          <w:rFonts w:cs="Arial"/>
        </w:rPr>
        <w:t xml:space="preserve">funding for </w:t>
      </w:r>
      <w:r w:rsidR="00D11813">
        <w:rPr>
          <w:rFonts w:cs="Arial"/>
        </w:rPr>
        <w:t xml:space="preserve">a </w:t>
      </w:r>
      <w:r w:rsidRPr="00133ECE">
        <w:rPr>
          <w:rFonts w:cs="Arial"/>
        </w:rPr>
        <w:t>Rural R&amp;D for Profit Program for 5 years from July 2017 on managing climate extremes titled</w:t>
      </w:r>
      <w:r w:rsidR="00A45BD8" w:rsidRPr="00133ECE">
        <w:rPr>
          <w:rFonts w:cs="Arial"/>
        </w:rPr>
        <w:t>,</w:t>
      </w:r>
      <w:r w:rsidRPr="00133ECE">
        <w:rPr>
          <w:rFonts w:cs="Arial"/>
        </w:rPr>
        <w:t xml:space="preserve"> </w:t>
      </w:r>
      <w:r w:rsidR="00A45BD8" w:rsidRPr="00133ECE">
        <w:rPr>
          <w:rFonts w:cs="Arial"/>
        </w:rPr>
        <w:t>“</w:t>
      </w:r>
      <w:r w:rsidRPr="00133ECE">
        <w:rPr>
          <w:rFonts w:cs="Arial"/>
        </w:rPr>
        <w:t>Forewarned is forearmed</w:t>
      </w:r>
      <w:r w:rsidR="00A45BD8" w:rsidRPr="00133ECE">
        <w:rPr>
          <w:rFonts w:cs="Arial"/>
        </w:rPr>
        <w:t>”</w:t>
      </w:r>
      <w:r w:rsidRPr="00133ECE">
        <w:rPr>
          <w:rFonts w:cs="Arial"/>
        </w:rPr>
        <w:t>. This new project is $6M funded (with $6M in-kind) and will be led by the Bureau of Meteorology</w:t>
      </w:r>
      <w:r w:rsidR="00A45BD8" w:rsidRPr="00133ECE">
        <w:rPr>
          <w:rFonts w:cs="Arial"/>
        </w:rPr>
        <w:t>,</w:t>
      </w:r>
      <w:r w:rsidRPr="00133ECE">
        <w:rPr>
          <w:rFonts w:cs="Arial"/>
        </w:rPr>
        <w:t xml:space="preserve"> but with input from Grains, Meat, Dairy, Wine, Rice, Sugar and Pork RDCs.  Peter Hayman is funded 20% FTE as part of this project and there are synergies with the ASEM 2014 051 project. </w:t>
      </w:r>
    </w:p>
    <w:p w:rsidR="002E043C" w:rsidRPr="00E31BB3" w:rsidRDefault="003A67B3" w:rsidP="002E043C">
      <w:pPr>
        <w:pStyle w:val="Heading1"/>
        <w:rPr>
          <w:rFonts w:cs="Arial"/>
        </w:rPr>
      </w:pPr>
      <w:bookmarkStart w:id="35" w:name="_Toc175647190"/>
      <w:bookmarkStart w:id="36" w:name="_Toc519772090"/>
      <w:bookmarkEnd w:id="23"/>
      <w:r w:rsidRPr="00E31BB3">
        <w:rPr>
          <w:rFonts w:cs="Arial"/>
        </w:rPr>
        <w:t>Budget</w:t>
      </w:r>
      <w:bookmarkEnd w:id="35"/>
      <w:bookmarkEnd w:id="36"/>
    </w:p>
    <w:p w:rsidR="00395D03" w:rsidRPr="007E1B50" w:rsidRDefault="00FC0B2A" w:rsidP="00F16C88">
      <w:pPr>
        <w:rPr>
          <w:rFonts w:cs="Arial"/>
        </w:rPr>
      </w:pPr>
      <w:r w:rsidRPr="007E1B50">
        <w:rPr>
          <w:rFonts w:cs="Arial"/>
        </w:rPr>
        <w:t xml:space="preserve">Reasons for </w:t>
      </w:r>
      <w:r w:rsidR="002E5460" w:rsidRPr="007E1B50">
        <w:rPr>
          <w:rFonts w:cs="Arial"/>
        </w:rPr>
        <w:t xml:space="preserve">the project being </w:t>
      </w:r>
      <w:r w:rsidRPr="007E1B50">
        <w:rPr>
          <w:rFonts w:cs="Arial"/>
        </w:rPr>
        <w:t>underspent:</w:t>
      </w:r>
    </w:p>
    <w:p w:rsidR="0051792B" w:rsidRPr="007E1B50" w:rsidRDefault="0051792B" w:rsidP="00FC0B2A">
      <w:pPr>
        <w:numPr>
          <w:ilvl w:val="0"/>
          <w:numId w:val="40"/>
        </w:numPr>
        <w:rPr>
          <w:rFonts w:cs="Arial"/>
        </w:rPr>
      </w:pPr>
      <w:r w:rsidRPr="007E1B50">
        <w:rPr>
          <w:rFonts w:cs="Arial"/>
        </w:rPr>
        <w:t>As mentioned in previous reports, due to the late start to the project the</w:t>
      </w:r>
      <w:r w:rsidR="002E5460" w:rsidRPr="007E1B50">
        <w:rPr>
          <w:rFonts w:cs="Arial"/>
        </w:rPr>
        <w:t xml:space="preserve"> milestones </w:t>
      </w:r>
      <w:r w:rsidRPr="007E1B50">
        <w:rPr>
          <w:rFonts w:cs="Arial"/>
        </w:rPr>
        <w:t xml:space="preserve">and payments to the Philippine Institutions were agreed to be 6 months later (finishing July 2020) than the original budget, </w:t>
      </w:r>
      <w:r w:rsidR="002E5460" w:rsidRPr="007E1B50">
        <w:rPr>
          <w:rFonts w:cs="Arial"/>
        </w:rPr>
        <w:t xml:space="preserve">but the payments from ACIAR to SARDI will </w:t>
      </w:r>
      <w:r w:rsidRPr="007E1B50">
        <w:rPr>
          <w:rFonts w:cs="Arial"/>
        </w:rPr>
        <w:t xml:space="preserve">still </w:t>
      </w:r>
      <w:r w:rsidR="002E5460" w:rsidRPr="007E1B50">
        <w:rPr>
          <w:rFonts w:cs="Arial"/>
        </w:rPr>
        <w:t xml:space="preserve">be completed by December 2019. </w:t>
      </w:r>
    </w:p>
    <w:p w:rsidR="00FC0B2A" w:rsidRPr="007E1B50" w:rsidRDefault="00D37445" w:rsidP="00FC0B2A">
      <w:pPr>
        <w:numPr>
          <w:ilvl w:val="0"/>
          <w:numId w:val="40"/>
        </w:numPr>
        <w:rPr>
          <w:rFonts w:cs="Arial"/>
        </w:rPr>
      </w:pPr>
      <w:r w:rsidRPr="007E1B50">
        <w:rPr>
          <w:rFonts w:cs="Arial"/>
        </w:rPr>
        <w:t xml:space="preserve">There were funds set aside for </w:t>
      </w:r>
      <w:r w:rsidR="002E5460" w:rsidRPr="007E1B50">
        <w:rPr>
          <w:rFonts w:cs="Arial"/>
        </w:rPr>
        <w:t xml:space="preserve">engagement with </w:t>
      </w:r>
      <w:r w:rsidR="00FC0B2A" w:rsidRPr="007E1B50">
        <w:rPr>
          <w:rFonts w:cs="Arial"/>
        </w:rPr>
        <w:t xml:space="preserve">regional </w:t>
      </w:r>
      <w:r w:rsidR="002E5460" w:rsidRPr="007E1B50">
        <w:rPr>
          <w:rFonts w:cs="Arial"/>
        </w:rPr>
        <w:t>universities</w:t>
      </w:r>
      <w:r w:rsidRPr="007E1B50">
        <w:rPr>
          <w:rFonts w:cs="Arial"/>
        </w:rPr>
        <w:t xml:space="preserve"> from the start of the project, however these were delayed due to </w:t>
      </w:r>
      <w:r w:rsidR="002E5460" w:rsidRPr="007E1B50">
        <w:rPr>
          <w:rFonts w:cs="Arial"/>
        </w:rPr>
        <w:t>sorting out case study sites</w:t>
      </w:r>
      <w:r w:rsidRPr="007E1B50">
        <w:rPr>
          <w:rFonts w:cs="Arial"/>
        </w:rPr>
        <w:t xml:space="preserve"> and setting up extensive contracts with the collaborating Universities.</w:t>
      </w:r>
      <w:r w:rsidR="002E5460" w:rsidRPr="007E1B50">
        <w:rPr>
          <w:rFonts w:cs="Arial"/>
        </w:rPr>
        <w:t xml:space="preserve"> </w:t>
      </w:r>
      <w:r>
        <w:rPr>
          <w:rFonts w:cs="Arial"/>
        </w:rPr>
        <w:t xml:space="preserve">  </w:t>
      </w:r>
    </w:p>
    <w:sectPr w:rsidR="00FC0B2A" w:rsidRPr="007E1B50" w:rsidSect="002A665E">
      <w:headerReference w:type="first" r:id="rId19"/>
      <w:footerReference w:type="first" r:id="rId20"/>
      <w:pgSz w:w="11906" w:h="16838" w:code="9"/>
      <w:pgMar w:top="1418" w:right="1134" w:bottom="1134" w:left="1985"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F43" w:rsidRDefault="00610F43">
      <w:r>
        <w:separator/>
      </w:r>
    </w:p>
  </w:endnote>
  <w:endnote w:type="continuationSeparator" w:id="0">
    <w:p w:rsidR="00610F43" w:rsidRDefault="00610F43">
      <w:r>
        <w:continuationSeparator/>
      </w:r>
    </w:p>
  </w:endnote>
  <w:endnote w:id="1">
    <w:p w:rsidR="0051792B" w:rsidRPr="00DA2105" w:rsidRDefault="0051792B" w:rsidP="006472C7">
      <w:pPr>
        <w:pStyle w:val="EndnoteText"/>
        <w:rPr>
          <w:lang w:val="en-US"/>
        </w:rPr>
      </w:pPr>
      <w:r>
        <w:rPr>
          <w:rStyle w:val="EndnoteReference"/>
        </w:rPr>
        <w:endnoteRef/>
      </w:r>
      <w:r>
        <w:t xml:space="preserve"> Andrew Campbell: Fund the arrows not the boxes  </w:t>
      </w:r>
      <w:hyperlink r:id="rId1" w:history="1">
        <w:r w:rsidRPr="009C1AA8">
          <w:rPr>
            <w:rStyle w:val="Hyperlink"/>
          </w:rPr>
          <w:t>https://www.youtube.com/watch?v=krggzQ6hcWA</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2B" w:rsidRPr="00970B05" w:rsidRDefault="0051792B" w:rsidP="002E043C">
    <w:pPr>
      <w:pStyle w:val="Footer"/>
      <w:jc w:val="right"/>
    </w:pPr>
    <w:r>
      <w:t xml:space="preserve">Page </w:t>
    </w:r>
    <w:r>
      <w:fldChar w:fldCharType="begin"/>
    </w:r>
    <w:r>
      <w:instrText xml:space="preserve"> PAGE   \* MERGEFORMAT </w:instrText>
    </w:r>
    <w:r>
      <w:fldChar w:fldCharType="separate"/>
    </w:r>
    <w:r w:rsidR="0032126B">
      <w:t>10</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2B" w:rsidRDefault="0051792B"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2B" w:rsidRDefault="0051792B" w:rsidP="0067394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rPr>
      <w:t>iv</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F43" w:rsidRDefault="00610F43">
      <w:r>
        <w:separator/>
      </w:r>
    </w:p>
  </w:footnote>
  <w:footnote w:type="continuationSeparator" w:id="0">
    <w:p w:rsidR="00610F43" w:rsidRDefault="00610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2B" w:rsidRDefault="0051792B" w:rsidP="002E043C">
    <w:pPr>
      <w:pStyle w:val="Header"/>
    </w:pPr>
    <w:r>
      <w:fldChar w:fldCharType="begin"/>
    </w:r>
    <w:r>
      <w:instrText xml:space="preserve">PAGE  </w:instrText>
    </w:r>
    <w:r>
      <w:fldChar w:fldCharType="separate"/>
    </w:r>
    <w:r>
      <w:rPr>
        <w:noProof/>
      </w:rPr>
      <w:t>6</w:t>
    </w:r>
    <w:r>
      <w:rPr>
        <w:noProof/>
      </w:rPr>
      <w:fldChar w:fldCharType="end"/>
    </w:r>
  </w:p>
  <w:p w:rsidR="0051792B" w:rsidRDefault="0051792B" w:rsidP="002E0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2B" w:rsidRPr="00DB6F78" w:rsidRDefault="0051792B" w:rsidP="002E043C">
    <w:pPr>
      <w:pStyle w:val="Header"/>
      <w:rPr>
        <w:color w:val="000000"/>
      </w:rPr>
    </w:pPr>
    <w:r w:rsidRPr="00DB6F78">
      <w:rPr>
        <w:color w:val="000000"/>
      </w:rPr>
      <w:t xml:space="preserve">Annual report: </w:t>
    </w:r>
    <w:r w:rsidRPr="00DB6F78">
      <w:rPr>
        <w:color w:val="000000"/>
      </w:rPr>
      <w:fldChar w:fldCharType="begin"/>
    </w:r>
    <w:r w:rsidRPr="00DB6F78">
      <w:rPr>
        <w:color w:val="000000"/>
      </w:rPr>
      <w:instrText xml:space="preserve"> STYLEREF  Title  \* MERGEFORMAT </w:instrText>
    </w:r>
    <w:r w:rsidRPr="00DB6F78">
      <w:rPr>
        <w:color w:val="000000"/>
      </w:rPr>
      <w:fldChar w:fldCharType="separate"/>
    </w:r>
    <w:r w:rsidR="0032126B">
      <w:rPr>
        <w:noProof/>
        <w:color w:val="000000"/>
      </w:rPr>
      <w:t>Action ready climate knowledge to improve disaster risk management for small holder farmers in the Philippines</w:t>
    </w:r>
    <w:r w:rsidRPr="00DB6F78">
      <w:rPr>
        <w:color w:val="00000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2B" w:rsidRDefault="0051792B">
    <w:pPr>
      <w:pStyle w:val="Header"/>
    </w:pPr>
    <w:r w:rsidRPr="00E433CA">
      <w:t xml:space="preserve">Final </w:t>
    </w:r>
    <w:r>
      <w:t>r</w:t>
    </w:r>
    <w:r w:rsidRPr="00E433CA">
      <w:t xml:space="preserve">eport: </w:t>
    </w:r>
    <w:r w:rsidRPr="00E433CA">
      <w:fldChar w:fldCharType="begin"/>
    </w:r>
    <w:r w:rsidRPr="00E433CA">
      <w:instrText xml:space="preserve"> STYLEREF  Title  \* MERGEFORMAT </w:instrText>
    </w:r>
    <w:r w:rsidRPr="00E433CA">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92B" w:rsidRDefault="0051792B">
    <w:pPr>
      <w:pStyle w:val="Header"/>
    </w:pPr>
    <w:r w:rsidRPr="00E433CA">
      <w:t xml:space="preserve">Final </w:t>
    </w:r>
    <w:r>
      <w:t>r</w:t>
    </w:r>
    <w:r w:rsidRPr="00E433CA">
      <w:t xml:space="preserve">eport: </w:t>
    </w:r>
    <w:r w:rsidRPr="00E433CA">
      <w:fldChar w:fldCharType="begin"/>
    </w:r>
    <w:r w:rsidRPr="00E433CA">
      <w:instrText xml:space="preserve"> STYLEREF  Title  \* MERGEFORMAT </w:instrText>
    </w:r>
    <w:r w:rsidRPr="00E433CA">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5BDB"/>
    <w:multiLevelType w:val="hybridMultilevel"/>
    <w:tmpl w:val="4ACA905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5B0557D"/>
    <w:multiLevelType w:val="hybridMultilevel"/>
    <w:tmpl w:val="A502B4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7EA5ADB"/>
    <w:multiLevelType w:val="hybridMultilevel"/>
    <w:tmpl w:val="AB740C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2130CB"/>
    <w:multiLevelType w:val="hybridMultilevel"/>
    <w:tmpl w:val="21E491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8E0789"/>
    <w:multiLevelType w:val="hybridMultilevel"/>
    <w:tmpl w:val="F984D310"/>
    <w:lvl w:ilvl="0" w:tplc="0BF2ADBE">
      <w:start w:val="1"/>
      <w:numFmt w:val="bullet"/>
      <w:lvlText w:val=""/>
      <w:lvlJc w:val="left"/>
      <w:pPr>
        <w:tabs>
          <w:tab w:val="num" w:pos="360"/>
        </w:tabs>
        <w:ind w:left="284" w:hanging="284"/>
      </w:pPr>
      <w:rPr>
        <w:rFonts w:ascii="Symbol" w:hAnsi="Symbol" w:hint="default"/>
      </w:rPr>
    </w:lvl>
    <w:lvl w:ilvl="1" w:tplc="F8FED2AE">
      <w:start w:val="1"/>
      <w:numFmt w:val="bullet"/>
      <w:pStyle w:val="Normalbullet2"/>
      <w:lvlText w:val=""/>
      <w:lvlJc w:val="left"/>
      <w:pPr>
        <w:tabs>
          <w:tab w:val="num" w:pos="0"/>
        </w:tabs>
        <w:ind w:left="851" w:hanging="341"/>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6D4FB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076140B"/>
    <w:multiLevelType w:val="multilevel"/>
    <w:tmpl w:val="DD22152C"/>
    <w:lvl w:ilvl="0">
      <w:start w:val="1"/>
      <w:numFmt w:val="decimal"/>
      <w:pStyle w:val="Normalnumbered"/>
      <w:lvlText w:val="%1."/>
      <w:lvlJc w:val="left"/>
      <w:pPr>
        <w:tabs>
          <w:tab w:val="num" w:pos="425"/>
        </w:tabs>
        <w:ind w:left="425" w:hanging="425"/>
      </w:pPr>
      <w:rPr>
        <w:rFonts w:hint="default"/>
      </w:rPr>
    </w:lvl>
    <w:lvl w:ilvl="1">
      <w:start w:val="1"/>
      <w:numFmt w:val="decimal"/>
      <w:pStyle w:val="NormalnumberedL2"/>
      <w:lvlText w:val="%1.%2."/>
      <w:lvlJc w:val="left"/>
      <w:pPr>
        <w:tabs>
          <w:tab w:val="num" w:pos="851"/>
        </w:tabs>
        <w:ind w:left="851" w:hanging="426"/>
      </w:pPr>
      <w:rPr>
        <w:rFonts w:hint="default"/>
      </w:rPr>
    </w:lvl>
    <w:lvl w:ilvl="2">
      <w:start w:val="1"/>
      <w:numFmt w:val="decimal"/>
      <w:lvlText w:val="%1.%2.%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21543D4F"/>
    <w:multiLevelType w:val="hybridMultilevel"/>
    <w:tmpl w:val="53D46C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05B5545"/>
    <w:multiLevelType w:val="hybridMultilevel"/>
    <w:tmpl w:val="0B3EC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2EC470B"/>
    <w:multiLevelType w:val="hybridMultilevel"/>
    <w:tmpl w:val="49E0764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602879"/>
    <w:multiLevelType w:val="hybridMultilevel"/>
    <w:tmpl w:val="EA1A7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3316FEE"/>
    <w:multiLevelType w:val="hybridMultilevel"/>
    <w:tmpl w:val="A22CDD9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392E19"/>
    <w:multiLevelType w:val="hybridMultilevel"/>
    <w:tmpl w:val="6E285F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0F468F"/>
    <w:multiLevelType w:val="multilevel"/>
    <w:tmpl w:val="3118CDA0"/>
    <w:lvl w:ilvl="0">
      <w:start w:val="1"/>
      <w:numFmt w:val="decimal"/>
      <w:lvlText w:val="%1."/>
      <w:lvlJc w:val="left"/>
      <w:pPr>
        <w:tabs>
          <w:tab w:val="num" w:pos="284"/>
        </w:tabs>
        <w:ind w:left="284" w:hanging="284"/>
      </w:pPr>
      <w:rPr>
        <w:rFonts w:hint="default"/>
      </w:rPr>
    </w:lvl>
    <w:lvl w:ilvl="1">
      <w:start w:val="1"/>
      <w:numFmt w:val="decimal"/>
      <w:lvlText w:val="%2."/>
      <w:lvlJc w:val="left"/>
      <w:pPr>
        <w:tabs>
          <w:tab w:val="num" w:pos="284"/>
        </w:tabs>
        <w:ind w:left="284" w:hanging="284"/>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67626DB3"/>
    <w:multiLevelType w:val="hybridMultilevel"/>
    <w:tmpl w:val="1688D6AA"/>
    <w:lvl w:ilvl="0" w:tplc="ABB6DB62">
      <w:start w:val="1"/>
      <w:numFmt w:val="bullet"/>
      <w:pStyle w:val="Normalbullet1"/>
      <w:lvlText w:val=""/>
      <w:lvlJc w:val="left"/>
      <w:pPr>
        <w:tabs>
          <w:tab w:val="num" w:pos="425"/>
        </w:tabs>
        <w:ind w:left="425" w:hanging="42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E3972"/>
    <w:multiLevelType w:val="multilevel"/>
    <w:tmpl w:val="41F261B8"/>
    <w:lvl w:ilvl="0">
      <w:start w:val="1"/>
      <w:numFmt w:val="decimal"/>
      <w:pStyle w:val="Heading1"/>
      <w:lvlText w:val="%1"/>
      <w:lvlJc w:val="left"/>
      <w:pPr>
        <w:tabs>
          <w:tab w:val="num" w:pos="432"/>
        </w:tabs>
        <w:ind w:left="432" w:hanging="432"/>
      </w:pPr>
      <w:rPr>
        <w:rFonts w:hint="default"/>
        <w:b/>
        <w:i w:val="0"/>
        <w:sz w:val="36"/>
      </w:rPr>
    </w:lvl>
    <w:lvl w:ilvl="1">
      <w:start w:val="1"/>
      <w:numFmt w:val="decimal"/>
      <w:pStyle w:val="Heading2"/>
      <w:lvlText w:val="%1.%2"/>
      <w:lvlJc w:val="left"/>
      <w:pPr>
        <w:tabs>
          <w:tab w:val="num" w:pos="576"/>
        </w:tabs>
        <w:ind w:left="576" w:hanging="576"/>
      </w:pPr>
      <w:rPr>
        <w:rFonts w:hint="default"/>
        <w:b/>
        <w:sz w:val="28"/>
      </w:rPr>
    </w:lvl>
    <w:lvl w:ilvl="2">
      <w:start w:val="1"/>
      <w:numFmt w:val="decimal"/>
      <w:pStyle w:val="Heading3"/>
      <w:lvlText w:val="%1.%2.%3"/>
      <w:lvlJc w:val="left"/>
      <w:pPr>
        <w:tabs>
          <w:tab w:val="num" w:pos="720"/>
        </w:tabs>
        <w:ind w:left="720" w:hanging="720"/>
      </w:pPr>
      <w:rPr>
        <w:rFonts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b w:val="0"/>
        <w:i w:val="0"/>
        <w:sz w:val="28"/>
      </w:rPr>
    </w:lvl>
    <w:lvl w:ilvl="5">
      <w:start w:val="1"/>
      <w:numFmt w:val="decimal"/>
      <w:lvlText w:val="%1.%2.%3.%4.%5.%6"/>
      <w:lvlJc w:val="left"/>
      <w:pPr>
        <w:tabs>
          <w:tab w:val="num" w:pos="1152"/>
        </w:tabs>
        <w:ind w:left="1152" w:hanging="1152"/>
      </w:pPr>
      <w:rPr>
        <w:rFonts w:hint="default"/>
        <w:b/>
        <w:sz w:val="24"/>
      </w:rPr>
    </w:lvl>
    <w:lvl w:ilvl="6">
      <w:start w:val="1"/>
      <w:numFmt w:val="decimal"/>
      <w:lvlText w:val="%1.%2.%3.%4.%5.%6.%7"/>
      <w:lvlJc w:val="left"/>
      <w:pPr>
        <w:tabs>
          <w:tab w:val="num" w:pos="1296"/>
        </w:tabs>
        <w:ind w:left="1296" w:hanging="1296"/>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b w:val="0"/>
        <w:sz w:val="20"/>
      </w:rPr>
    </w:lvl>
  </w:abstractNum>
  <w:abstractNum w:abstractNumId="16" w15:restartNumberingAfterBreak="0">
    <w:nsid w:val="7B6A6BD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15"/>
  </w:num>
  <w:num w:numId="3">
    <w:abstractNumId w:val="15"/>
  </w:num>
  <w:num w:numId="4">
    <w:abstractNumId w:val="15"/>
  </w:num>
  <w:num w:numId="5">
    <w:abstractNumId w:val="15"/>
  </w:num>
  <w:num w:numId="6">
    <w:abstractNumId w:val="15"/>
  </w:num>
  <w:num w:numId="7">
    <w:abstractNumId w:val="14"/>
  </w:num>
  <w:num w:numId="8">
    <w:abstractNumId w:val="4"/>
  </w:num>
  <w:num w:numId="9">
    <w:abstractNumId w:val="6"/>
  </w:num>
  <w:num w:numId="10">
    <w:abstractNumId w:val="16"/>
  </w:num>
  <w:num w:numId="11">
    <w:abstractNumId w:val="5"/>
  </w:num>
  <w:num w:numId="12">
    <w:abstractNumId w:val="13"/>
  </w:num>
  <w:num w:numId="13">
    <w:abstractNumId w:val="15"/>
  </w:num>
  <w:num w:numId="14">
    <w:abstractNumId w:val="15"/>
  </w:num>
  <w:num w:numId="15">
    <w:abstractNumId w:val="15"/>
  </w:num>
  <w:num w:numId="16">
    <w:abstractNumId w:val="14"/>
  </w:num>
  <w:num w:numId="17">
    <w:abstractNumId w:val="4"/>
  </w:num>
  <w:num w:numId="18">
    <w:abstractNumId w:val="6"/>
  </w:num>
  <w:num w:numId="19">
    <w:abstractNumId w:val="6"/>
  </w:num>
  <w:num w:numId="20">
    <w:abstractNumId w:val="14"/>
  </w:num>
  <w:num w:numId="21">
    <w:abstractNumId w:val="4"/>
  </w:num>
  <w:num w:numId="22">
    <w:abstractNumId w:val="6"/>
  </w:num>
  <w:num w:numId="23">
    <w:abstractNumId w:val="6"/>
  </w:num>
  <w:num w:numId="24">
    <w:abstractNumId w:val="15"/>
  </w:num>
  <w:num w:numId="25">
    <w:abstractNumId w:val="15"/>
  </w:num>
  <w:num w:numId="26">
    <w:abstractNumId w:val="15"/>
  </w:num>
  <w:num w:numId="27">
    <w:abstractNumId w:val="14"/>
  </w:num>
  <w:num w:numId="28">
    <w:abstractNumId w:val="4"/>
  </w:num>
  <w:num w:numId="29">
    <w:abstractNumId w:val="6"/>
  </w:num>
  <w:num w:numId="30">
    <w:abstractNumId w:val="6"/>
  </w:num>
  <w:num w:numId="31">
    <w:abstractNumId w:val="15"/>
  </w:num>
  <w:num w:numId="32">
    <w:abstractNumId w:val="15"/>
  </w:num>
  <w:num w:numId="33">
    <w:abstractNumId w:val="15"/>
  </w:num>
  <w:num w:numId="34">
    <w:abstractNumId w:val="14"/>
  </w:num>
  <w:num w:numId="35">
    <w:abstractNumId w:val="4"/>
  </w:num>
  <w:num w:numId="36">
    <w:abstractNumId w:val="6"/>
  </w:num>
  <w:num w:numId="37">
    <w:abstractNumId w:val="6"/>
  </w:num>
  <w:num w:numId="38">
    <w:abstractNumId w:val="0"/>
  </w:num>
  <w:num w:numId="39">
    <w:abstractNumId w:val="15"/>
  </w:num>
  <w:num w:numId="40">
    <w:abstractNumId w:val="1"/>
  </w:num>
  <w:num w:numId="41">
    <w:abstractNumId w:val="11"/>
  </w:num>
  <w:num w:numId="42">
    <w:abstractNumId w:val="7"/>
  </w:num>
  <w:num w:numId="43">
    <w:abstractNumId w:val="3"/>
  </w:num>
  <w:num w:numId="44">
    <w:abstractNumId w:val="2"/>
  </w:num>
  <w:num w:numId="45">
    <w:abstractNumId w:val="12"/>
  </w:num>
  <w:num w:numId="46">
    <w:abstractNumId w:val="8"/>
  </w:num>
  <w:num w:numId="47">
    <w:abstractNumId w:val="10"/>
  </w:num>
  <w:num w:numId="4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attachedTemplate r:id="rId1"/>
  <w:stylePaneFormatFilter w:val="2F01" w:allStyles="1" w:customStyles="0" w:latentStyles="0" w:stylesInUse="0" w:headingStyles="0" w:numberingStyles="0" w:tableStyles="0" w:directFormattingOnRuns="1" w:directFormattingOnParagraphs="1" w:directFormattingOnNumbering="1" w:directFormattingOnTables="1" w:clearFormatting="0"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6D3"/>
    <w:rsid w:val="000051BB"/>
    <w:rsid w:val="00006287"/>
    <w:rsid w:val="000335EE"/>
    <w:rsid w:val="00041AF5"/>
    <w:rsid w:val="000459BC"/>
    <w:rsid w:val="00047CAD"/>
    <w:rsid w:val="0005040E"/>
    <w:rsid w:val="00061AFF"/>
    <w:rsid w:val="00075FC0"/>
    <w:rsid w:val="00093BBB"/>
    <w:rsid w:val="000946D3"/>
    <w:rsid w:val="000B3195"/>
    <w:rsid w:val="000B7844"/>
    <w:rsid w:val="000C075D"/>
    <w:rsid w:val="000C0957"/>
    <w:rsid w:val="000E15DC"/>
    <w:rsid w:val="000E616E"/>
    <w:rsid w:val="000F16DC"/>
    <w:rsid w:val="001126B6"/>
    <w:rsid w:val="00122CB0"/>
    <w:rsid w:val="00133ECE"/>
    <w:rsid w:val="001427B9"/>
    <w:rsid w:val="00142B90"/>
    <w:rsid w:val="00146066"/>
    <w:rsid w:val="0015191E"/>
    <w:rsid w:val="00153970"/>
    <w:rsid w:val="00190200"/>
    <w:rsid w:val="001A2D02"/>
    <w:rsid w:val="001B6424"/>
    <w:rsid w:val="001C0C4F"/>
    <w:rsid w:val="001C1FD6"/>
    <w:rsid w:val="001D1891"/>
    <w:rsid w:val="001D434E"/>
    <w:rsid w:val="001D5B54"/>
    <w:rsid w:val="001E12D9"/>
    <w:rsid w:val="001E1C51"/>
    <w:rsid w:val="001E23EA"/>
    <w:rsid w:val="001E752F"/>
    <w:rsid w:val="001F5D26"/>
    <w:rsid w:val="0021569E"/>
    <w:rsid w:val="0021667D"/>
    <w:rsid w:val="0022601B"/>
    <w:rsid w:val="00232B71"/>
    <w:rsid w:val="00234663"/>
    <w:rsid w:val="002357AA"/>
    <w:rsid w:val="00253440"/>
    <w:rsid w:val="00253BE8"/>
    <w:rsid w:val="00260B64"/>
    <w:rsid w:val="00261B4F"/>
    <w:rsid w:val="002635AF"/>
    <w:rsid w:val="00263F91"/>
    <w:rsid w:val="00276AB2"/>
    <w:rsid w:val="00294A6F"/>
    <w:rsid w:val="002A1756"/>
    <w:rsid w:val="002A665E"/>
    <w:rsid w:val="002A778E"/>
    <w:rsid w:val="002B67D2"/>
    <w:rsid w:val="002D6480"/>
    <w:rsid w:val="002E043C"/>
    <w:rsid w:val="002E5460"/>
    <w:rsid w:val="0031086C"/>
    <w:rsid w:val="0032126B"/>
    <w:rsid w:val="00334343"/>
    <w:rsid w:val="00335357"/>
    <w:rsid w:val="00350EF2"/>
    <w:rsid w:val="003541AC"/>
    <w:rsid w:val="00370298"/>
    <w:rsid w:val="00375C78"/>
    <w:rsid w:val="00395D03"/>
    <w:rsid w:val="00397BC0"/>
    <w:rsid w:val="003A67B3"/>
    <w:rsid w:val="003B52A2"/>
    <w:rsid w:val="003E65F0"/>
    <w:rsid w:val="003F06A1"/>
    <w:rsid w:val="003F4571"/>
    <w:rsid w:val="003F58BF"/>
    <w:rsid w:val="003F5995"/>
    <w:rsid w:val="00405432"/>
    <w:rsid w:val="00427156"/>
    <w:rsid w:val="004279B3"/>
    <w:rsid w:val="00427EE4"/>
    <w:rsid w:val="004436CC"/>
    <w:rsid w:val="00445110"/>
    <w:rsid w:val="0047233A"/>
    <w:rsid w:val="004825B0"/>
    <w:rsid w:val="00483E25"/>
    <w:rsid w:val="00496F02"/>
    <w:rsid w:val="004A2D4A"/>
    <w:rsid w:val="004A4C14"/>
    <w:rsid w:val="004A5BD7"/>
    <w:rsid w:val="004B6B0D"/>
    <w:rsid w:val="004D0047"/>
    <w:rsid w:val="004D14E1"/>
    <w:rsid w:val="004D39A7"/>
    <w:rsid w:val="004D681D"/>
    <w:rsid w:val="004D6D61"/>
    <w:rsid w:val="004E37F3"/>
    <w:rsid w:val="004E64BD"/>
    <w:rsid w:val="004F1090"/>
    <w:rsid w:val="004F1852"/>
    <w:rsid w:val="00501349"/>
    <w:rsid w:val="00511AED"/>
    <w:rsid w:val="0051792B"/>
    <w:rsid w:val="00540E19"/>
    <w:rsid w:val="00543657"/>
    <w:rsid w:val="00553F67"/>
    <w:rsid w:val="0056250E"/>
    <w:rsid w:val="00564739"/>
    <w:rsid w:val="00566512"/>
    <w:rsid w:val="0057691A"/>
    <w:rsid w:val="00577180"/>
    <w:rsid w:val="0059212D"/>
    <w:rsid w:val="005C144D"/>
    <w:rsid w:val="005C4FC6"/>
    <w:rsid w:val="005E58EA"/>
    <w:rsid w:val="005E7DBB"/>
    <w:rsid w:val="005F61B1"/>
    <w:rsid w:val="006023D7"/>
    <w:rsid w:val="0061097E"/>
    <w:rsid w:val="00610F43"/>
    <w:rsid w:val="00612698"/>
    <w:rsid w:val="00636B92"/>
    <w:rsid w:val="00637D6D"/>
    <w:rsid w:val="00640EC4"/>
    <w:rsid w:val="00646FF1"/>
    <w:rsid w:val="006472C7"/>
    <w:rsid w:val="00671745"/>
    <w:rsid w:val="00673946"/>
    <w:rsid w:val="006866BB"/>
    <w:rsid w:val="00694DC3"/>
    <w:rsid w:val="006A0ACF"/>
    <w:rsid w:val="006B5625"/>
    <w:rsid w:val="006D42A3"/>
    <w:rsid w:val="006D5A3E"/>
    <w:rsid w:val="006E03A5"/>
    <w:rsid w:val="006F5A0A"/>
    <w:rsid w:val="006F7728"/>
    <w:rsid w:val="00704CB8"/>
    <w:rsid w:val="00704E3D"/>
    <w:rsid w:val="00705ADA"/>
    <w:rsid w:val="00705B4C"/>
    <w:rsid w:val="00710798"/>
    <w:rsid w:val="007126C2"/>
    <w:rsid w:val="00716E29"/>
    <w:rsid w:val="00720C4E"/>
    <w:rsid w:val="00723375"/>
    <w:rsid w:val="007373FA"/>
    <w:rsid w:val="00737F7E"/>
    <w:rsid w:val="00744D87"/>
    <w:rsid w:val="00757908"/>
    <w:rsid w:val="00760381"/>
    <w:rsid w:val="00764C8E"/>
    <w:rsid w:val="007B33B3"/>
    <w:rsid w:val="007C13D8"/>
    <w:rsid w:val="007E0453"/>
    <w:rsid w:val="007E1B50"/>
    <w:rsid w:val="007E6BF0"/>
    <w:rsid w:val="007F3C89"/>
    <w:rsid w:val="00805BDC"/>
    <w:rsid w:val="00805C97"/>
    <w:rsid w:val="00832FA1"/>
    <w:rsid w:val="00833338"/>
    <w:rsid w:val="00840FD6"/>
    <w:rsid w:val="008558BC"/>
    <w:rsid w:val="00863D62"/>
    <w:rsid w:val="008856DC"/>
    <w:rsid w:val="0089031B"/>
    <w:rsid w:val="008A3613"/>
    <w:rsid w:val="008A7616"/>
    <w:rsid w:val="008B273B"/>
    <w:rsid w:val="008B5730"/>
    <w:rsid w:val="008D4F25"/>
    <w:rsid w:val="008E7DCC"/>
    <w:rsid w:val="008F632B"/>
    <w:rsid w:val="009101EF"/>
    <w:rsid w:val="00912494"/>
    <w:rsid w:val="00914B88"/>
    <w:rsid w:val="00925112"/>
    <w:rsid w:val="00933529"/>
    <w:rsid w:val="00942B47"/>
    <w:rsid w:val="00952DA6"/>
    <w:rsid w:val="009531AE"/>
    <w:rsid w:val="009571F1"/>
    <w:rsid w:val="00962AA2"/>
    <w:rsid w:val="009647C3"/>
    <w:rsid w:val="00967000"/>
    <w:rsid w:val="00967FD3"/>
    <w:rsid w:val="009701BD"/>
    <w:rsid w:val="00996D7B"/>
    <w:rsid w:val="009C3098"/>
    <w:rsid w:val="009D27AE"/>
    <w:rsid w:val="009E5111"/>
    <w:rsid w:val="009F0E52"/>
    <w:rsid w:val="009F4932"/>
    <w:rsid w:val="009F7B57"/>
    <w:rsid w:val="00A2074D"/>
    <w:rsid w:val="00A20907"/>
    <w:rsid w:val="00A23157"/>
    <w:rsid w:val="00A23A26"/>
    <w:rsid w:val="00A32D3D"/>
    <w:rsid w:val="00A341B7"/>
    <w:rsid w:val="00A34A2D"/>
    <w:rsid w:val="00A4357F"/>
    <w:rsid w:val="00A45BD8"/>
    <w:rsid w:val="00A4627E"/>
    <w:rsid w:val="00A46C41"/>
    <w:rsid w:val="00A47B72"/>
    <w:rsid w:val="00A53B95"/>
    <w:rsid w:val="00A629EB"/>
    <w:rsid w:val="00A639CC"/>
    <w:rsid w:val="00A779DE"/>
    <w:rsid w:val="00A8394E"/>
    <w:rsid w:val="00A85F16"/>
    <w:rsid w:val="00A907CC"/>
    <w:rsid w:val="00AB2010"/>
    <w:rsid w:val="00AC0F4B"/>
    <w:rsid w:val="00AC76E5"/>
    <w:rsid w:val="00AC7CCE"/>
    <w:rsid w:val="00AE15C6"/>
    <w:rsid w:val="00AF1CAE"/>
    <w:rsid w:val="00B00649"/>
    <w:rsid w:val="00B04E54"/>
    <w:rsid w:val="00B060F6"/>
    <w:rsid w:val="00B16D95"/>
    <w:rsid w:val="00B3342A"/>
    <w:rsid w:val="00B34C3D"/>
    <w:rsid w:val="00B3721F"/>
    <w:rsid w:val="00B5267B"/>
    <w:rsid w:val="00B55D36"/>
    <w:rsid w:val="00B57D90"/>
    <w:rsid w:val="00B72309"/>
    <w:rsid w:val="00B75F09"/>
    <w:rsid w:val="00B86183"/>
    <w:rsid w:val="00BB4BAF"/>
    <w:rsid w:val="00BC2286"/>
    <w:rsid w:val="00BC2A92"/>
    <w:rsid w:val="00BC58BE"/>
    <w:rsid w:val="00BD0468"/>
    <w:rsid w:val="00BD42F1"/>
    <w:rsid w:val="00BD43D6"/>
    <w:rsid w:val="00BD7C8B"/>
    <w:rsid w:val="00BF0024"/>
    <w:rsid w:val="00C074B5"/>
    <w:rsid w:val="00C07828"/>
    <w:rsid w:val="00C10C6B"/>
    <w:rsid w:val="00C22DE2"/>
    <w:rsid w:val="00C33724"/>
    <w:rsid w:val="00C63500"/>
    <w:rsid w:val="00C64E47"/>
    <w:rsid w:val="00C65A87"/>
    <w:rsid w:val="00C672D9"/>
    <w:rsid w:val="00C7283C"/>
    <w:rsid w:val="00C94BF9"/>
    <w:rsid w:val="00C9764D"/>
    <w:rsid w:val="00C97ED3"/>
    <w:rsid w:val="00CA0649"/>
    <w:rsid w:val="00CA1930"/>
    <w:rsid w:val="00CA5866"/>
    <w:rsid w:val="00CB2F51"/>
    <w:rsid w:val="00CC4D6B"/>
    <w:rsid w:val="00CD4E1F"/>
    <w:rsid w:val="00CF2876"/>
    <w:rsid w:val="00CF4B30"/>
    <w:rsid w:val="00CF7785"/>
    <w:rsid w:val="00D0463A"/>
    <w:rsid w:val="00D061D0"/>
    <w:rsid w:val="00D116C4"/>
    <w:rsid w:val="00D11813"/>
    <w:rsid w:val="00D37445"/>
    <w:rsid w:val="00D422B6"/>
    <w:rsid w:val="00D53FFC"/>
    <w:rsid w:val="00D54CA6"/>
    <w:rsid w:val="00D61BB5"/>
    <w:rsid w:val="00D644A3"/>
    <w:rsid w:val="00D66879"/>
    <w:rsid w:val="00D67F95"/>
    <w:rsid w:val="00D70FA0"/>
    <w:rsid w:val="00D7259B"/>
    <w:rsid w:val="00D758CB"/>
    <w:rsid w:val="00D772DA"/>
    <w:rsid w:val="00D968D4"/>
    <w:rsid w:val="00DA2105"/>
    <w:rsid w:val="00DA735B"/>
    <w:rsid w:val="00DA7B16"/>
    <w:rsid w:val="00DB4E9D"/>
    <w:rsid w:val="00DB6F78"/>
    <w:rsid w:val="00DC4E99"/>
    <w:rsid w:val="00DC5558"/>
    <w:rsid w:val="00DD5D15"/>
    <w:rsid w:val="00DD5F8D"/>
    <w:rsid w:val="00DE62B5"/>
    <w:rsid w:val="00DF2D50"/>
    <w:rsid w:val="00E027F5"/>
    <w:rsid w:val="00E10A4A"/>
    <w:rsid w:val="00E17EC7"/>
    <w:rsid w:val="00E234B7"/>
    <w:rsid w:val="00E26DE5"/>
    <w:rsid w:val="00E3153A"/>
    <w:rsid w:val="00E31BB3"/>
    <w:rsid w:val="00E41B38"/>
    <w:rsid w:val="00E430EC"/>
    <w:rsid w:val="00E62931"/>
    <w:rsid w:val="00E664C6"/>
    <w:rsid w:val="00E86B94"/>
    <w:rsid w:val="00EA613D"/>
    <w:rsid w:val="00ED1923"/>
    <w:rsid w:val="00EE04D0"/>
    <w:rsid w:val="00EE430B"/>
    <w:rsid w:val="00EE5913"/>
    <w:rsid w:val="00EE6707"/>
    <w:rsid w:val="00F01D67"/>
    <w:rsid w:val="00F04704"/>
    <w:rsid w:val="00F10239"/>
    <w:rsid w:val="00F1187F"/>
    <w:rsid w:val="00F16C88"/>
    <w:rsid w:val="00F2388C"/>
    <w:rsid w:val="00F45C94"/>
    <w:rsid w:val="00F46268"/>
    <w:rsid w:val="00F46569"/>
    <w:rsid w:val="00F60711"/>
    <w:rsid w:val="00F620BC"/>
    <w:rsid w:val="00F771E7"/>
    <w:rsid w:val="00F77EFC"/>
    <w:rsid w:val="00F80A5D"/>
    <w:rsid w:val="00F812A9"/>
    <w:rsid w:val="00F81EBC"/>
    <w:rsid w:val="00F81FDB"/>
    <w:rsid w:val="00F869FD"/>
    <w:rsid w:val="00FA1951"/>
    <w:rsid w:val="00FA6E40"/>
    <w:rsid w:val="00FB03C1"/>
    <w:rsid w:val="00FB0656"/>
    <w:rsid w:val="00FB2154"/>
    <w:rsid w:val="00FB3756"/>
    <w:rsid w:val="00FB51D9"/>
    <w:rsid w:val="00FB5B83"/>
    <w:rsid w:val="00FB5D40"/>
    <w:rsid w:val="00FC0B2A"/>
    <w:rsid w:val="00FC54C7"/>
    <w:rsid w:val="00FC60D1"/>
    <w:rsid w:val="00FD6E51"/>
    <w:rsid w:val="00FE0694"/>
    <w:rsid w:val="00FF00DC"/>
    <w:rsid w:val="00FF7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5FFDD6"/>
  <w15:docId w15:val="{2C29C1B7-6A52-46C8-99B3-329CB9EA5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nhideWhenUsed="1"/>
    <w:lsdException w:name="line number" w:locked="1" w:semiHidden="1" w:unhideWhenUsed="1"/>
    <w:lsdException w:name="page number"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13D8"/>
    <w:pPr>
      <w:spacing w:before="120" w:after="120"/>
    </w:pPr>
    <w:rPr>
      <w:rFonts w:ascii="Arial" w:hAnsi="Arial"/>
      <w:sz w:val="22"/>
      <w:szCs w:val="22"/>
      <w:lang w:eastAsia="en-US"/>
    </w:rPr>
  </w:style>
  <w:style w:type="paragraph" w:styleId="Heading1">
    <w:name w:val="heading 1"/>
    <w:next w:val="Normal"/>
    <w:qFormat/>
    <w:rsid w:val="007C13D8"/>
    <w:pPr>
      <w:keepNext/>
      <w:pageBreakBefore/>
      <w:numPr>
        <w:numId w:val="33"/>
      </w:numPr>
      <w:pBdr>
        <w:top w:val="single" w:sz="24" w:space="1" w:color="008000"/>
      </w:pBdr>
      <w:tabs>
        <w:tab w:val="left" w:pos="567"/>
      </w:tabs>
      <w:spacing w:before="360" w:after="120"/>
      <w:outlineLvl w:val="0"/>
    </w:pPr>
    <w:rPr>
      <w:rFonts w:ascii="Arial" w:hAnsi="Arial"/>
      <w:b/>
      <w:color w:val="008000"/>
      <w:sz w:val="36"/>
      <w:szCs w:val="22"/>
      <w:lang w:eastAsia="en-US"/>
    </w:rPr>
  </w:style>
  <w:style w:type="paragraph" w:styleId="Heading2">
    <w:name w:val="heading 2"/>
    <w:basedOn w:val="Heading1"/>
    <w:next w:val="Normal"/>
    <w:qFormat/>
    <w:rsid w:val="007C13D8"/>
    <w:pPr>
      <w:pageBreakBefore w:val="0"/>
      <w:numPr>
        <w:ilvl w:val="1"/>
      </w:numPr>
      <w:pBdr>
        <w:top w:val="single" w:sz="4" w:space="1" w:color="008000"/>
      </w:pBdr>
      <w:tabs>
        <w:tab w:val="left" w:pos="709"/>
      </w:tabs>
      <w:outlineLvl w:val="1"/>
    </w:pPr>
    <w:rPr>
      <w:sz w:val="28"/>
    </w:rPr>
  </w:style>
  <w:style w:type="paragraph" w:styleId="Heading3">
    <w:name w:val="heading 3"/>
    <w:basedOn w:val="Heading2"/>
    <w:next w:val="Normal"/>
    <w:qFormat/>
    <w:rsid w:val="007C13D8"/>
    <w:pPr>
      <w:numPr>
        <w:ilvl w:val="2"/>
      </w:numPr>
      <w:pBdr>
        <w:top w:val="none" w:sz="0" w:space="0" w:color="auto"/>
      </w:pBdr>
      <w:tabs>
        <w:tab w:val="left" w:pos="794"/>
      </w:tabs>
      <w:spacing w:before="240"/>
      <w:outlineLvl w:val="2"/>
    </w:pPr>
    <w:rPr>
      <w:sz w:val="24"/>
      <w:szCs w:val="24"/>
    </w:rPr>
  </w:style>
  <w:style w:type="paragraph" w:styleId="Heading4">
    <w:name w:val="heading 4"/>
    <w:basedOn w:val="Heading3"/>
    <w:next w:val="Normal"/>
    <w:qFormat/>
    <w:rsid w:val="007C13D8"/>
    <w:pPr>
      <w:numPr>
        <w:ilvl w:val="0"/>
        <w:numId w:val="0"/>
      </w:numPr>
      <w:outlineLvl w:val="3"/>
    </w:pPr>
    <w:rPr>
      <w:rFonts w:cs="Arial"/>
      <w:i/>
      <w:sz w:val="22"/>
      <w:szCs w:val="22"/>
    </w:rPr>
  </w:style>
  <w:style w:type="paragraph" w:styleId="Heading5">
    <w:name w:val="heading 5"/>
    <w:basedOn w:val="Normal"/>
    <w:next w:val="Normal"/>
    <w:qFormat/>
    <w:rsid w:val="007C13D8"/>
    <w:pPr>
      <w:keepNext/>
      <w:outlineLvl w:val="4"/>
    </w:pPr>
    <w:rPr>
      <w:rFonts w:cs="Arial"/>
      <w:bCs/>
      <w:i/>
    </w:rPr>
  </w:style>
  <w:style w:type="paragraph" w:styleId="Heading6">
    <w:name w:val="heading 6"/>
    <w:basedOn w:val="Normal"/>
    <w:next w:val="Normal"/>
    <w:qFormat/>
    <w:locked/>
    <w:rsid w:val="007C13D8"/>
    <w:pPr>
      <w:keepNext/>
      <w:jc w:val="both"/>
      <w:outlineLvl w:val="5"/>
    </w:pPr>
    <w:rPr>
      <w:b/>
      <w:bCs/>
      <w:iCs/>
    </w:rPr>
  </w:style>
  <w:style w:type="paragraph" w:styleId="Heading7">
    <w:name w:val="heading 7"/>
    <w:basedOn w:val="Normal"/>
    <w:next w:val="Normal"/>
    <w:qFormat/>
    <w:locked/>
    <w:rsid w:val="007C13D8"/>
    <w:pPr>
      <w:keepNext/>
      <w:outlineLvl w:val="6"/>
    </w:pPr>
    <w:rPr>
      <w:i/>
      <w:iCs/>
    </w:rPr>
  </w:style>
  <w:style w:type="paragraph" w:styleId="Heading8">
    <w:name w:val="heading 8"/>
    <w:basedOn w:val="Normal"/>
    <w:next w:val="Normal"/>
    <w:qFormat/>
    <w:locked/>
    <w:rsid w:val="007C13D8"/>
    <w:pPr>
      <w:spacing w:before="240" w:after="60"/>
      <w:outlineLvl w:val="7"/>
    </w:pPr>
    <w:rPr>
      <w:rFonts w:ascii="Times New Roman" w:hAnsi="Times New Roman"/>
      <w:i/>
      <w:iCs/>
      <w:sz w:val="24"/>
      <w:szCs w:val="24"/>
    </w:rPr>
  </w:style>
  <w:style w:type="paragraph" w:styleId="Heading9">
    <w:name w:val="heading 9"/>
    <w:basedOn w:val="Normal"/>
    <w:next w:val="Normal"/>
    <w:qFormat/>
    <w:locked/>
    <w:rsid w:val="007C13D8"/>
    <w:pPr>
      <w:spacing w:before="240" w:after="60"/>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locked/>
    <w:rsid w:val="007C13D8"/>
    <w:rPr>
      <w:color w:val="0000FF"/>
      <w:u w:val="single"/>
    </w:rPr>
  </w:style>
  <w:style w:type="paragraph" w:styleId="Header">
    <w:name w:val="header"/>
    <w:basedOn w:val="Normal"/>
    <w:locked/>
    <w:rsid w:val="007C13D8"/>
    <w:rPr>
      <w:rFonts w:cs="Arial"/>
      <w:color w:val="008000"/>
      <w:sz w:val="16"/>
      <w:szCs w:val="16"/>
    </w:rPr>
  </w:style>
  <w:style w:type="paragraph" w:styleId="Footer">
    <w:name w:val="footer"/>
    <w:basedOn w:val="Normal"/>
    <w:locked/>
    <w:rsid w:val="007C13D8"/>
    <w:pPr>
      <w:tabs>
        <w:tab w:val="right" w:pos="8306"/>
      </w:tabs>
    </w:pPr>
    <w:rPr>
      <w:noProof/>
      <w:sz w:val="16"/>
      <w:szCs w:val="16"/>
    </w:rPr>
  </w:style>
  <w:style w:type="paragraph" w:styleId="Title">
    <w:name w:val="Title"/>
    <w:basedOn w:val="Normal"/>
    <w:qFormat/>
    <w:locked/>
    <w:rsid w:val="007C13D8"/>
    <w:pPr>
      <w:ind w:right="492"/>
    </w:pPr>
    <w:rPr>
      <w:rFonts w:cs="Angsana New"/>
      <w:b/>
      <w:bCs/>
      <w:color w:val="000000"/>
      <w:sz w:val="36"/>
      <w:szCs w:val="48"/>
    </w:rPr>
  </w:style>
  <w:style w:type="paragraph" w:styleId="TOC1">
    <w:name w:val="toc 1"/>
    <w:basedOn w:val="Normal"/>
    <w:next w:val="Normal"/>
    <w:autoRedefine/>
    <w:uiPriority w:val="39"/>
    <w:rsid w:val="007C13D8"/>
    <w:pPr>
      <w:tabs>
        <w:tab w:val="right" w:leader="dot" w:pos="8505"/>
      </w:tabs>
      <w:spacing w:before="360"/>
      <w:ind w:left="567" w:right="567" w:hanging="567"/>
    </w:pPr>
    <w:rPr>
      <w:rFonts w:cs="Arial"/>
      <w:b/>
      <w:bCs/>
      <w:noProof/>
      <w:sz w:val="24"/>
      <w:szCs w:val="24"/>
    </w:rPr>
  </w:style>
  <w:style w:type="paragraph" w:styleId="TOC2">
    <w:name w:val="toc 2"/>
    <w:basedOn w:val="Normal"/>
    <w:next w:val="Normal"/>
    <w:autoRedefine/>
    <w:uiPriority w:val="39"/>
    <w:rsid w:val="007C13D8"/>
    <w:pPr>
      <w:tabs>
        <w:tab w:val="right" w:leader="dot" w:pos="8505"/>
      </w:tabs>
      <w:ind w:left="567" w:right="567" w:hanging="567"/>
    </w:pPr>
    <w:rPr>
      <w:rFonts w:cs="Arial"/>
      <w:bCs/>
      <w:noProof/>
      <w:sz w:val="20"/>
      <w:szCs w:val="20"/>
    </w:rPr>
  </w:style>
  <w:style w:type="paragraph" w:customStyle="1" w:styleId="zdoctype">
    <w:name w:val="z doc type"/>
    <w:basedOn w:val="Title"/>
    <w:semiHidden/>
    <w:locked/>
    <w:rsid w:val="007C13D8"/>
    <w:rPr>
      <w:color w:val="FFFFFF"/>
      <w:sz w:val="72"/>
    </w:rPr>
  </w:style>
  <w:style w:type="paragraph" w:customStyle="1" w:styleId="H1notincontents">
    <w:name w:val="H1 not in contents"/>
    <w:basedOn w:val="Normal"/>
    <w:semiHidden/>
    <w:locked/>
    <w:rsid w:val="007C13D8"/>
    <w:rPr>
      <w:b/>
      <w:color w:val="008000"/>
      <w:sz w:val="36"/>
      <w:szCs w:val="36"/>
    </w:rPr>
  </w:style>
  <w:style w:type="paragraph" w:customStyle="1" w:styleId="zdisclaimer">
    <w:name w:val="z disclaimer"/>
    <w:basedOn w:val="FootnoteText"/>
    <w:semiHidden/>
    <w:locked/>
    <w:rsid w:val="007C13D8"/>
    <w:pPr>
      <w:ind w:right="776"/>
    </w:pPr>
    <w:rPr>
      <w:i w:val="0"/>
      <w:iCs/>
      <w:sz w:val="16"/>
      <w:szCs w:val="20"/>
    </w:rPr>
  </w:style>
  <w:style w:type="paragraph" w:customStyle="1" w:styleId="ACIARtableheading">
    <w:name w:val="ACIAR table heading"/>
    <w:basedOn w:val="ACIARtabletextleft"/>
    <w:rsid w:val="007C13D8"/>
    <w:rPr>
      <w:rFonts w:eastAsia="MS Mincho"/>
      <w:b/>
    </w:rPr>
  </w:style>
  <w:style w:type="paragraph" w:customStyle="1" w:styleId="ACIARtabletextleft">
    <w:name w:val="ACIAR table text left"/>
    <w:basedOn w:val="Normal"/>
    <w:rsid w:val="007C13D8"/>
    <w:pPr>
      <w:spacing w:before="40" w:after="40"/>
    </w:pPr>
    <w:rPr>
      <w:sz w:val="18"/>
      <w:szCs w:val="20"/>
    </w:rPr>
  </w:style>
  <w:style w:type="paragraph" w:customStyle="1" w:styleId="zlabel">
    <w:name w:val="z label"/>
    <w:basedOn w:val="Normal"/>
    <w:semiHidden/>
    <w:locked/>
    <w:rsid w:val="007C13D8"/>
    <w:rPr>
      <w:i/>
      <w:sz w:val="18"/>
      <w:szCs w:val="18"/>
    </w:rPr>
  </w:style>
  <w:style w:type="paragraph" w:styleId="FootnoteText">
    <w:name w:val="footnote text"/>
    <w:basedOn w:val="Normal"/>
    <w:rsid w:val="007C13D8"/>
    <w:rPr>
      <w:i/>
      <w:sz w:val="18"/>
      <w:szCs w:val="18"/>
    </w:rPr>
  </w:style>
  <w:style w:type="character" w:customStyle="1" w:styleId="ACIARboldtext">
    <w:name w:val="ACIAR bold text"/>
    <w:rsid w:val="007C13D8"/>
    <w:rPr>
      <w:b/>
    </w:rPr>
  </w:style>
  <w:style w:type="character" w:customStyle="1" w:styleId="ACIARitalicstext">
    <w:name w:val="ACIAR italics text"/>
    <w:rsid w:val="007C13D8"/>
    <w:rPr>
      <w:i/>
    </w:rPr>
  </w:style>
  <w:style w:type="character" w:customStyle="1" w:styleId="ACIARsubscript">
    <w:name w:val="ACIAR subscript"/>
    <w:rsid w:val="007C13D8"/>
    <w:rPr>
      <w:vertAlign w:val="subscript"/>
    </w:rPr>
  </w:style>
  <w:style w:type="character" w:customStyle="1" w:styleId="ACIARsuperscript">
    <w:name w:val="ACIAR superscript"/>
    <w:rsid w:val="007C13D8"/>
    <w:rPr>
      <w:vertAlign w:val="superscript"/>
    </w:rPr>
  </w:style>
  <w:style w:type="paragraph" w:styleId="BalloonText">
    <w:name w:val="Balloon Text"/>
    <w:basedOn w:val="Normal"/>
    <w:semiHidden/>
    <w:locked/>
    <w:rsid w:val="007C13D8"/>
    <w:rPr>
      <w:rFonts w:ascii="Tahoma" w:hAnsi="Tahoma" w:cs="Tahoma"/>
      <w:sz w:val="16"/>
      <w:szCs w:val="16"/>
    </w:rPr>
  </w:style>
  <w:style w:type="paragraph" w:styleId="Caption">
    <w:name w:val="caption"/>
    <w:basedOn w:val="Normal"/>
    <w:next w:val="Normal"/>
    <w:qFormat/>
    <w:locked/>
    <w:rsid w:val="007C13D8"/>
    <w:rPr>
      <w:b/>
      <w:bCs/>
      <w:sz w:val="20"/>
      <w:szCs w:val="20"/>
    </w:rPr>
  </w:style>
  <w:style w:type="character" w:styleId="CommentReference">
    <w:name w:val="annotation reference"/>
    <w:semiHidden/>
    <w:locked/>
    <w:rsid w:val="007C13D8"/>
    <w:rPr>
      <w:sz w:val="18"/>
    </w:rPr>
  </w:style>
  <w:style w:type="paragraph" w:styleId="CommentText">
    <w:name w:val="annotation text"/>
    <w:basedOn w:val="Normal"/>
    <w:semiHidden/>
    <w:locked/>
    <w:rsid w:val="007C13D8"/>
  </w:style>
  <w:style w:type="paragraph" w:styleId="CommentSubject">
    <w:name w:val="annotation subject"/>
    <w:basedOn w:val="CommentText"/>
    <w:next w:val="CommentText"/>
    <w:semiHidden/>
    <w:locked/>
    <w:rsid w:val="007C13D8"/>
  </w:style>
  <w:style w:type="character" w:styleId="FollowedHyperlink">
    <w:name w:val="FollowedHyperlink"/>
    <w:semiHidden/>
    <w:locked/>
    <w:rsid w:val="007C13D8"/>
    <w:rPr>
      <w:color w:val="800080"/>
      <w:u w:val="single"/>
    </w:rPr>
  </w:style>
  <w:style w:type="character" w:styleId="FootnoteReference">
    <w:name w:val="footnote reference"/>
    <w:rsid w:val="007C13D8"/>
    <w:rPr>
      <w:b/>
      <w:vertAlign w:val="superscript"/>
    </w:rPr>
  </w:style>
  <w:style w:type="paragraph" w:customStyle="1" w:styleId="Normalbullet1">
    <w:name w:val="Normal bullet 1"/>
    <w:basedOn w:val="Normal"/>
    <w:rsid w:val="007C13D8"/>
    <w:pPr>
      <w:keepLines/>
      <w:widowControl w:val="0"/>
      <w:numPr>
        <w:numId w:val="34"/>
      </w:numPr>
    </w:pPr>
    <w:rPr>
      <w:rFonts w:cs="Arial"/>
    </w:rPr>
  </w:style>
  <w:style w:type="paragraph" w:customStyle="1" w:styleId="Normalbullet2">
    <w:name w:val="Normal bullet 2"/>
    <w:basedOn w:val="Normalbullet1"/>
    <w:rsid w:val="007C13D8"/>
    <w:pPr>
      <w:numPr>
        <w:ilvl w:val="1"/>
        <w:numId w:val="35"/>
      </w:numPr>
      <w:tabs>
        <w:tab w:val="left" w:pos="851"/>
      </w:tabs>
    </w:pPr>
  </w:style>
  <w:style w:type="paragraph" w:customStyle="1" w:styleId="Normalhangindent">
    <w:name w:val="Normal hang indent"/>
    <w:basedOn w:val="Normal"/>
    <w:rsid w:val="007C13D8"/>
    <w:pPr>
      <w:ind w:left="425" w:hanging="425"/>
    </w:pPr>
    <w:rPr>
      <w:szCs w:val="20"/>
    </w:rPr>
  </w:style>
  <w:style w:type="paragraph" w:styleId="NormalIndent">
    <w:name w:val="Normal Indent"/>
    <w:basedOn w:val="Normal"/>
    <w:rsid w:val="007C13D8"/>
    <w:pPr>
      <w:ind w:left="426"/>
    </w:pPr>
  </w:style>
  <w:style w:type="paragraph" w:customStyle="1" w:styleId="Normalnumbered">
    <w:name w:val="Normal numbered"/>
    <w:basedOn w:val="Normal"/>
    <w:rsid w:val="007C13D8"/>
    <w:pPr>
      <w:numPr>
        <w:numId w:val="37"/>
      </w:numPr>
    </w:pPr>
  </w:style>
  <w:style w:type="paragraph" w:customStyle="1" w:styleId="TableFigureheading">
    <w:name w:val="Table/Figure heading"/>
    <w:basedOn w:val="Normal"/>
    <w:next w:val="Normal"/>
    <w:rsid w:val="007C13D8"/>
    <w:pPr>
      <w:keepNext/>
      <w:spacing w:after="0"/>
    </w:pPr>
    <w:rPr>
      <w:b/>
      <w:sz w:val="20"/>
    </w:rPr>
  </w:style>
  <w:style w:type="paragraph" w:styleId="TOC3">
    <w:name w:val="toc 3"/>
    <w:basedOn w:val="Normal"/>
    <w:next w:val="Normal"/>
    <w:autoRedefine/>
    <w:semiHidden/>
    <w:rsid w:val="007C13D8"/>
    <w:pPr>
      <w:tabs>
        <w:tab w:val="right" w:leader="dot" w:pos="8494"/>
      </w:tabs>
      <w:ind w:left="1134" w:hanging="567"/>
    </w:pPr>
    <w:rPr>
      <w:i/>
      <w:noProof/>
      <w:sz w:val="20"/>
      <w:szCs w:val="20"/>
    </w:rPr>
  </w:style>
  <w:style w:type="paragraph" w:styleId="TOC4">
    <w:name w:val="toc 4"/>
    <w:basedOn w:val="Normal"/>
    <w:next w:val="Normal"/>
    <w:autoRedefine/>
    <w:semiHidden/>
    <w:locked/>
    <w:rsid w:val="007C13D8"/>
    <w:pPr>
      <w:ind w:left="480"/>
    </w:pPr>
  </w:style>
  <w:style w:type="paragraph" w:styleId="TOC5">
    <w:name w:val="toc 5"/>
    <w:basedOn w:val="Normal"/>
    <w:next w:val="Normal"/>
    <w:autoRedefine/>
    <w:semiHidden/>
    <w:locked/>
    <w:rsid w:val="007C13D8"/>
    <w:pPr>
      <w:ind w:left="720"/>
    </w:pPr>
  </w:style>
  <w:style w:type="table" w:customStyle="1" w:styleId="FormatACIARtable1">
    <w:name w:val="Format ACIAR table 1"/>
    <w:basedOn w:val="TableNormal"/>
    <w:rsid w:val="007C13D8"/>
    <w:pPr>
      <w:spacing w:before="40" w:after="40"/>
    </w:pPr>
    <w:rPr>
      <w:rFonts w:ascii="Arial" w:eastAsia="MS Mincho"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C0C0C0"/>
      </w:tblBorders>
    </w:tblPr>
    <w:trPr>
      <w:cantSplit/>
    </w:trPr>
    <w:tblStylePr w:type="firstRow">
      <w:rPr>
        <w:rFonts w:ascii="Arial" w:hAnsi="Arial"/>
        <w:b w:val="0"/>
        <w:sz w:val="18"/>
      </w:rPr>
      <w:tblPr/>
      <w:tcPr>
        <w:shd w:val="clear" w:color="auto" w:fill="D9D9D9"/>
      </w:tcPr>
    </w:tblStylePr>
  </w:style>
  <w:style w:type="character" w:styleId="PageNumber">
    <w:name w:val="page number"/>
    <w:basedOn w:val="DefaultParagraphFont"/>
    <w:semiHidden/>
    <w:locked/>
    <w:rsid w:val="007C13D8"/>
  </w:style>
  <w:style w:type="paragraph" w:customStyle="1" w:styleId="NormalnumberedL2">
    <w:name w:val="Normal numbered L2"/>
    <w:basedOn w:val="Normalnumbered"/>
    <w:rsid w:val="007C13D8"/>
    <w:pPr>
      <w:numPr>
        <w:ilvl w:val="1"/>
      </w:numPr>
    </w:pPr>
  </w:style>
  <w:style w:type="paragraph" w:customStyle="1" w:styleId="ACIARtabletextright">
    <w:name w:val="ACIAR table text right"/>
    <w:basedOn w:val="ACIARtabletextleft"/>
    <w:rsid w:val="007C13D8"/>
    <w:pPr>
      <w:jc w:val="right"/>
    </w:pPr>
    <w:rPr>
      <w:rFonts w:eastAsia="MS Mincho"/>
    </w:rPr>
  </w:style>
  <w:style w:type="paragraph" w:customStyle="1" w:styleId="ACIARtabletextcentre">
    <w:name w:val="ACIAR table text centre"/>
    <w:basedOn w:val="ACIARtabletextleft"/>
    <w:rsid w:val="007C13D8"/>
    <w:pPr>
      <w:jc w:val="center"/>
    </w:pPr>
    <w:rPr>
      <w:rFonts w:eastAsia="MS Mincho"/>
    </w:rPr>
  </w:style>
  <w:style w:type="table" w:customStyle="1" w:styleId="FormatACIARtable2">
    <w:name w:val="Format ACIAR table 2"/>
    <w:basedOn w:val="TableNormal"/>
    <w:rsid w:val="007C13D8"/>
    <w:rPr>
      <w:rFonts w:ascii="Arial" w:hAnsi="Arial"/>
      <w:sz w:val="18"/>
    </w:rPr>
    <w:tblP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rFonts w:ascii="Arial" w:hAnsi="Arial"/>
        <w:b w:val="0"/>
        <w:sz w:val="18"/>
      </w:rPr>
    </w:tblStylePr>
    <w:tblStylePr w:type="firstCol">
      <w:rPr>
        <w:rFonts w:ascii="Arial" w:hAnsi="Arial"/>
        <w:b w:val="0"/>
        <w:sz w:val="18"/>
      </w:rPr>
      <w:tblPr/>
      <w:tcPr>
        <w:shd w:val="clear" w:color="auto" w:fill="D9D9D9"/>
      </w:tcPr>
    </w:tblStylePr>
  </w:style>
  <w:style w:type="paragraph" w:customStyle="1" w:styleId="Tablecaption">
    <w:name w:val="Table caption"/>
    <w:basedOn w:val="Normal"/>
    <w:next w:val="Normal"/>
    <w:rsid w:val="007C13D8"/>
    <w:rPr>
      <w:i/>
      <w:sz w:val="18"/>
    </w:rPr>
  </w:style>
  <w:style w:type="paragraph" w:styleId="ListParagraph">
    <w:name w:val="List Paragraph"/>
    <w:basedOn w:val="Normal"/>
    <w:uiPriority w:val="34"/>
    <w:qFormat/>
    <w:rsid w:val="00863D62"/>
    <w:pPr>
      <w:spacing w:before="0" w:after="200" w:line="276" w:lineRule="auto"/>
      <w:ind w:left="720"/>
      <w:contextualSpacing/>
    </w:pPr>
    <w:rPr>
      <w:rFonts w:ascii="Calibri" w:hAnsi="Calibri"/>
      <w:lang w:val="en-US" w:bidi="en-US"/>
    </w:rPr>
  </w:style>
  <w:style w:type="table" w:styleId="TableGrid">
    <w:name w:val="Table Grid"/>
    <w:basedOn w:val="TableNormal"/>
    <w:locked/>
    <w:rsid w:val="00B86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locked/>
    <w:rsid w:val="00DA2105"/>
    <w:pPr>
      <w:spacing w:before="0" w:after="0"/>
    </w:pPr>
    <w:rPr>
      <w:sz w:val="20"/>
      <w:szCs w:val="20"/>
    </w:rPr>
  </w:style>
  <w:style w:type="character" w:customStyle="1" w:styleId="EndnoteTextChar">
    <w:name w:val="Endnote Text Char"/>
    <w:basedOn w:val="DefaultParagraphFont"/>
    <w:link w:val="EndnoteText"/>
    <w:semiHidden/>
    <w:rsid w:val="00DA2105"/>
    <w:rPr>
      <w:rFonts w:ascii="Arial" w:hAnsi="Arial"/>
      <w:lang w:eastAsia="en-US"/>
    </w:rPr>
  </w:style>
  <w:style w:type="character" w:styleId="EndnoteReference">
    <w:name w:val="endnote reference"/>
    <w:basedOn w:val="DefaultParagraphFont"/>
    <w:semiHidden/>
    <w:unhideWhenUsed/>
    <w:locked/>
    <w:rsid w:val="00DA21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347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2.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krggzQ6hcW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cks\Desktop\ACIAR%20Project%20annu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nnual Report Document" ma:contentTypeID="0x010100FBC47DCB80C8764692949AEC36D2600C0025AC1068FB53FB41847D05CF512BBC1F" ma:contentTypeVersion="0" ma:contentTypeDescription="" ma:contentTypeScope="" ma:versionID="4ab983ccd11f02bb4ec138d5267c9fc0">
  <xsd:schema xmlns:xsd="http://www.w3.org/2001/XMLSchema" xmlns:xs="http://www.w3.org/2001/XMLSchema" xmlns:p="http://schemas.microsoft.com/office/2006/metadata/properties" xmlns:ns2="1c8e60d9-4894-4898-bdb4-e7a7d763969e" xmlns:ns3="110DDB50-A245-473D-861B-F3E4D3382715" targetNamespace="http://schemas.microsoft.com/office/2006/metadata/properties" ma:root="true" ma:fieldsID="737a6c56db616868071c0bbadd0cd627" ns2:_="" ns3:_="">
    <xsd:import namespace="1c8e60d9-4894-4898-bdb4-e7a7d763969e"/>
    <xsd:import namespace="110DDB50-A245-473D-861B-F3E4D3382715"/>
    <xsd:element name="properties">
      <xsd:complexType>
        <xsd:sequence>
          <xsd:element name="documentManagement">
            <xsd:complexType>
              <xsd:all>
                <xsd:element ref="ns2:_dlc_DocId" minOccurs="0"/>
                <xsd:element ref="ns2:_dlc_DocIdUrl" minOccurs="0"/>
                <xsd:element ref="ns2:_dlc_DocIdPersistId" minOccurs="0"/>
                <xsd:element ref="ns2:Project_x0020_Title" minOccurs="0"/>
                <xsd:element ref="ns2:Project_x0020_Id" minOccurs="0"/>
                <xsd:element ref="ns3:Budget_x0020_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e60d9-4894-4898-bdb4-e7a7d763969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ject_x0020_Title" ma:index="11" nillable="true" ma:displayName="Project Title" ma:description="Full title of project" ma:internalName="Project_x0020_Title" ma:readOnly="false">
      <xsd:simpleType>
        <xsd:restriction base="dms:Text">
          <xsd:maxLength value="255"/>
        </xsd:restriction>
      </xsd:simpleType>
    </xsd:element>
    <xsd:element name="Project_x0020_Id" ma:index="12" nillable="true" ma:displayName="Project Id" ma:description="" ma:internalName="Project_x0020_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10DDB50-A245-473D-861B-F3E4D3382715" elementFormDefault="qualified">
    <xsd:import namespace="http://schemas.microsoft.com/office/2006/documentManagement/types"/>
    <xsd:import namespace="http://schemas.microsoft.com/office/infopath/2007/PartnerControls"/>
    <xsd:element name="Budget_x0020_Group" ma:index="13" nillable="true" ma:displayName="Budget Group" ma:list="{E70196F5-A7C8-4A91-9B43-1CC772086EC5}" ma:internalName="Budget_x0020_Group"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oject_x0020_Id xmlns="1c8e60d9-4894-4898-bdb4-e7a7d763969e">ASEM/2014/051</Project_x0020_Id>
    <Budget_x0020_Group xmlns="110DDB50-A245-473D-861B-F3E4D3382715">1</Budget_x0020_Group>
    <Project_x0020_Title xmlns="1c8e60d9-4894-4898-bdb4-e7a7d763969e">Action ready climate knowledge to improve disaster risk management for small holder farmers in the Philippines</Project_x0020_Title>
    <_dlc_DocId xmlns="1c8e60d9-4894-4898-bdb4-e7a7d763969e">EWY3AJNXF2JP-259723322-5</_dlc_DocId>
    <_dlc_DocIdUrl xmlns="1c8e60d9-4894-4898-bdb4-e7a7d763969e">
      <Url>https://projects.my.aciar.gov.au/RSP/ASEM2014051/_layouts/15/DocIdRedir.aspx?ID=EWY3AJNXF2JP-259723322-5</Url>
      <Description>EWY3AJNXF2JP-259723322-5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9E0CB-49C8-4768-BA89-B534B6369E01}">
  <ds:schemaRefs>
    <ds:schemaRef ds:uri="http://schemas.microsoft.com/sharepoint/events"/>
  </ds:schemaRefs>
</ds:datastoreItem>
</file>

<file path=customXml/itemProps2.xml><?xml version="1.0" encoding="utf-8"?>
<ds:datastoreItem xmlns:ds="http://schemas.openxmlformats.org/officeDocument/2006/customXml" ds:itemID="{C86A701D-3BF9-4E6A-9AFB-E4756DB3B4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e60d9-4894-4898-bdb4-e7a7d763969e"/>
    <ds:schemaRef ds:uri="110DDB50-A245-473D-861B-F3E4D33827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9E68269-9DC7-46AE-B6EB-79EFBC08C560}">
  <ds:schemaRefs>
    <ds:schemaRef ds:uri="http://schemas.microsoft.com/office/2006/metadata/properties"/>
    <ds:schemaRef ds:uri="http://schemas.microsoft.com/office/infopath/2007/PartnerControls"/>
    <ds:schemaRef ds:uri="1c8e60d9-4894-4898-bdb4-e7a7d763969e"/>
    <ds:schemaRef ds:uri="110DDB50-A245-473D-861B-F3E4D3382715"/>
  </ds:schemaRefs>
</ds:datastoreItem>
</file>

<file path=customXml/itemProps4.xml><?xml version="1.0" encoding="utf-8"?>
<ds:datastoreItem xmlns:ds="http://schemas.openxmlformats.org/officeDocument/2006/customXml" ds:itemID="{312FB0BF-4C3C-4FAD-BA20-06DD709EB6F0}">
  <ds:schemaRefs>
    <ds:schemaRef ds:uri="http://schemas.microsoft.com/sharepoint/v3/contenttype/forms"/>
  </ds:schemaRefs>
</ds:datastoreItem>
</file>

<file path=customXml/itemProps5.xml><?xml version="1.0" encoding="utf-8"?>
<ds:datastoreItem xmlns:ds="http://schemas.openxmlformats.org/officeDocument/2006/customXml" ds:itemID="{92818048-8093-47A1-9B4C-89C7318B6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ACIAR Project annual report.dotx</Template>
  <TotalTime>1</TotalTime>
  <Pages>1</Pages>
  <Words>4877</Words>
  <Characters>27803</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ACIAR Project annual report</vt:lpstr>
    </vt:vector>
  </TitlesOfParts>
  <Company/>
  <LinksUpToDate>false</LinksUpToDate>
  <CharactersWithSpaces>32615</CharactersWithSpaces>
  <SharedDoc>false</SharedDoc>
  <HLinks>
    <vt:vector size="78" baseType="variant">
      <vt:variant>
        <vt:i4>1507382</vt:i4>
      </vt:variant>
      <vt:variant>
        <vt:i4>74</vt:i4>
      </vt:variant>
      <vt:variant>
        <vt:i4>0</vt:i4>
      </vt:variant>
      <vt:variant>
        <vt:i4>5</vt:i4>
      </vt:variant>
      <vt:variant>
        <vt:lpwstr/>
      </vt:variant>
      <vt:variant>
        <vt:lpwstr>_Toc209442968</vt:lpwstr>
      </vt:variant>
      <vt:variant>
        <vt:i4>1507382</vt:i4>
      </vt:variant>
      <vt:variant>
        <vt:i4>68</vt:i4>
      </vt:variant>
      <vt:variant>
        <vt:i4>0</vt:i4>
      </vt:variant>
      <vt:variant>
        <vt:i4>5</vt:i4>
      </vt:variant>
      <vt:variant>
        <vt:lpwstr/>
      </vt:variant>
      <vt:variant>
        <vt:lpwstr>_Toc209442967</vt:lpwstr>
      </vt:variant>
      <vt:variant>
        <vt:i4>1507382</vt:i4>
      </vt:variant>
      <vt:variant>
        <vt:i4>62</vt:i4>
      </vt:variant>
      <vt:variant>
        <vt:i4>0</vt:i4>
      </vt:variant>
      <vt:variant>
        <vt:i4>5</vt:i4>
      </vt:variant>
      <vt:variant>
        <vt:lpwstr/>
      </vt:variant>
      <vt:variant>
        <vt:lpwstr>_Toc209442966</vt:lpwstr>
      </vt:variant>
      <vt:variant>
        <vt:i4>1507382</vt:i4>
      </vt:variant>
      <vt:variant>
        <vt:i4>56</vt:i4>
      </vt:variant>
      <vt:variant>
        <vt:i4>0</vt:i4>
      </vt:variant>
      <vt:variant>
        <vt:i4>5</vt:i4>
      </vt:variant>
      <vt:variant>
        <vt:lpwstr/>
      </vt:variant>
      <vt:variant>
        <vt:lpwstr>_Toc209442965</vt:lpwstr>
      </vt:variant>
      <vt:variant>
        <vt:i4>1507382</vt:i4>
      </vt:variant>
      <vt:variant>
        <vt:i4>50</vt:i4>
      </vt:variant>
      <vt:variant>
        <vt:i4>0</vt:i4>
      </vt:variant>
      <vt:variant>
        <vt:i4>5</vt:i4>
      </vt:variant>
      <vt:variant>
        <vt:lpwstr/>
      </vt:variant>
      <vt:variant>
        <vt:lpwstr>_Toc209442964</vt:lpwstr>
      </vt:variant>
      <vt:variant>
        <vt:i4>1507382</vt:i4>
      </vt:variant>
      <vt:variant>
        <vt:i4>44</vt:i4>
      </vt:variant>
      <vt:variant>
        <vt:i4>0</vt:i4>
      </vt:variant>
      <vt:variant>
        <vt:i4>5</vt:i4>
      </vt:variant>
      <vt:variant>
        <vt:lpwstr/>
      </vt:variant>
      <vt:variant>
        <vt:lpwstr>_Toc209442963</vt:lpwstr>
      </vt:variant>
      <vt:variant>
        <vt:i4>1507382</vt:i4>
      </vt:variant>
      <vt:variant>
        <vt:i4>38</vt:i4>
      </vt:variant>
      <vt:variant>
        <vt:i4>0</vt:i4>
      </vt:variant>
      <vt:variant>
        <vt:i4>5</vt:i4>
      </vt:variant>
      <vt:variant>
        <vt:lpwstr/>
      </vt:variant>
      <vt:variant>
        <vt:lpwstr>_Toc209442962</vt:lpwstr>
      </vt:variant>
      <vt:variant>
        <vt:i4>1507382</vt:i4>
      </vt:variant>
      <vt:variant>
        <vt:i4>32</vt:i4>
      </vt:variant>
      <vt:variant>
        <vt:i4>0</vt:i4>
      </vt:variant>
      <vt:variant>
        <vt:i4>5</vt:i4>
      </vt:variant>
      <vt:variant>
        <vt:lpwstr/>
      </vt:variant>
      <vt:variant>
        <vt:lpwstr>_Toc209442961</vt:lpwstr>
      </vt:variant>
      <vt:variant>
        <vt:i4>1507382</vt:i4>
      </vt:variant>
      <vt:variant>
        <vt:i4>26</vt:i4>
      </vt:variant>
      <vt:variant>
        <vt:i4>0</vt:i4>
      </vt:variant>
      <vt:variant>
        <vt:i4>5</vt:i4>
      </vt:variant>
      <vt:variant>
        <vt:lpwstr/>
      </vt:variant>
      <vt:variant>
        <vt:lpwstr>_Toc209442960</vt:lpwstr>
      </vt:variant>
      <vt:variant>
        <vt:i4>1310774</vt:i4>
      </vt:variant>
      <vt:variant>
        <vt:i4>20</vt:i4>
      </vt:variant>
      <vt:variant>
        <vt:i4>0</vt:i4>
      </vt:variant>
      <vt:variant>
        <vt:i4>5</vt:i4>
      </vt:variant>
      <vt:variant>
        <vt:lpwstr/>
      </vt:variant>
      <vt:variant>
        <vt:lpwstr>_Toc209442959</vt:lpwstr>
      </vt:variant>
      <vt:variant>
        <vt:i4>1310774</vt:i4>
      </vt:variant>
      <vt:variant>
        <vt:i4>14</vt:i4>
      </vt:variant>
      <vt:variant>
        <vt:i4>0</vt:i4>
      </vt:variant>
      <vt:variant>
        <vt:i4>5</vt:i4>
      </vt:variant>
      <vt:variant>
        <vt:lpwstr/>
      </vt:variant>
      <vt:variant>
        <vt:lpwstr>_Toc209442958</vt:lpwstr>
      </vt:variant>
      <vt:variant>
        <vt:i4>1310774</vt:i4>
      </vt:variant>
      <vt:variant>
        <vt:i4>8</vt:i4>
      </vt:variant>
      <vt:variant>
        <vt:i4>0</vt:i4>
      </vt:variant>
      <vt:variant>
        <vt:i4>5</vt:i4>
      </vt:variant>
      <vt:variant>
        <vt:lpwstr/>
      </vt:variant>
      <vt:variant>
        <vt:lpwstr>_Toc209442957</vt:lpwstr>
      </vt:variant>
      <vt:variant>
        <vt:i4>1310774</vt:i4>
      </vt:variant>
      <vt:variant>
        <vt:i4>2</vt:i4>
      </vt:variant>
      <vt:variant>
        <vt:i4>0</vt:i4>
      </vt:variant>
      <vt:variant>
        <vt:i4>5</vt:i4>
      </vt:variant>
      <vt:variant>
        <vt:lpwstr/>
      </vt:variant>
      <vt:variant>
        <vt:lpwstr>_Toc209442956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ACIAR Project annual report</dc:title>
  <dc:creator>hicks</dc:creator>
  <cp:lastModifiedBy>Hayman, Peter (PIRSA-SARDI)</cp:lastModifiedBy>
  <cp:revision>2</cp:revision>
  <dcterms:created xsi:type="dcterms:W3CDTF">2018-10-18T22:48:00Z</dcterms:created>
  <dcterms:modified xsi:type="dcterms:W3CDTF">2018-10-18T22:48:00Z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0x010100FBC47DCB80C8764692949AEC36D2600C0025AC1068FB53FB41847D05CF512BBC1F</vt:lpwstr>
  </property>
  <property fmtid="{D5CDD505-2E9C-101B-9397-08002B2CF9AE}" pid="3" name="_dlc_DocIdItemGuid">
    <vt:lpwstr>0f196bf1-e538-4999-8f53-ac0f08103549</vt:lpwstr>
  </property>
</Properties>
</file>